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C9ABE" w14:textId="77777777" w:rsidR="007A28AD" w:rsidRDefault="007A28AD">
      <w:pPr>
        <w:pStyle w:val="BodyText"/>
        <w:spacing w:before="5"/>
        <w:rPr>
          <w:rFonts w:ascii="Times New Roman"/>
          <w:sz w:val="16"/>
        </w:rPr>
      </w:pPr>
    </w:p>
    <w:p w14:paraId="0409672F" w14:textId="26893E6B" w:rsidR="007A28AD" w:rsidRDefault="00EF0FBB">
      <w:pPr>
        <w:pStyle w:val="Title"/>
        <w:spacing w:line="242" w:lineRule="auto"/>
        <w:rPr>
          <w:color w:val="DB6900"/>
          <w:spacing w:val="-2"/>
        </w:rPr>
      </w:pPr>
      <w:r>
        <w:rPr>
          <w:color w:val="DB6900"/>
        </w:rPr>
        <w:t>Neatkarīga</w:t>
      </w:r>
      <w:r>
        <w:rPr>
          <w:color w:val="DB6900"/>
          <w:spacing w:val="-14"/>
        </w:rPr>
        <w:t xml:space="preserve"> </w:t>
      </w:r>
      <w:r>
        <w:rPr>
          <w:color w:val="DB6900"/>
        </w:rPr>
        <w:t>revidenta</w:t>
      </w:r>
      <w:r>
        <w:rPr>
          <w:color w:val="DB6900"/>
          <w:spacing w:val="-15"/>
        </w:rPr>
        <w:t xml:space="preserve"> </w:t>
      </w:r>
      <w:r w:rsidR="007019E1">
        <w:rPr>
          <w:color w:val="DB6900"/>
        </w:rPr>
        <w:t>ierobežotas</w:t>
      </w:r>
      <w:r w:rsidR="007019E1">
        <w:rPr>
          <w:color w:val="DB6900"/>
          <w:spacing w:val="-13"/>
        </w:rPr>
        <w:t xml:space="preserve"> </w:t>
      </w:r>
      <w:r>
        <w:rPr>
          <w:color w:val="DB6900"/>
        </w:rPr>
        <w:t>pārliecības</w:t>
      </w:r>
      <w:r>
        <w:rPr>
          <w:color w:val="DB6900"/>
          <w:spacing w:val="-15"/>
        </w:rPr>
        <w:t xml:space="preserve"> </w:t>
      </w:r>
      <w:r>
        <w:rPr>
          <w:color w:val="DB6900"/>
        </w:rPr>
        <w:t xml:space="preserve">apliecinājuma </w:t>
      </w:r>
      <w:r>
        <w:rPr>
          <w:color w:val="DB6900"/>
          <w:spacing w:val="-2"/>
        </w:rPr>
        <w:t>ziņojums</w:t>
      </w:r>
    </w:p>
    <w:p w14:paraId="48185E57" w14:textId="07ACA864" w:rsidR="00166FC8" w:rsidRPr="00166FC8" w:rsidRDefault="00166FC8">
      <w:pPr>
        <w:pStyle w:val="Title"/>
        <w:spacing w:line="242" w:lineRule="auto"/>
        <w:rPr>
          <w:sz w:val="22"/>
          <w:szCs w:val="22"/>
        </w:rPr>
      </w:pPr>
      <w:r w:rsidRPr="00166FC8">
        <w:rPr>
          <w:spacing w:val="-2"/>
          <w:sz w:val="22"/>
          <w:szCs w:val="22"/>
        </w:rPr>
        <w:t>SIA Bite Latvija vadībai</w:t>
      </w:r>
    </w:p>
    <w:p w14:paraId="77C828B9" w14:textId="77777777" w:rsidR="007A28AD" w:rsidRDefault="007A28AD">
      <w:pPr>
        <w:pStyle w:val="BodyText"/>
        <w:rPr>
          <w:sz w:val="20"/>
        </w:rPr>
      </w:pPr>
    </w:p>
    <w:p w14:paraId="54CF3951" w14:textId="1288A6EE" w:rsidR="007A28AD" w:rsidRDefault="00EF0FBB">
      <w:pPr>
        <w:pStyle w:val="BodyText"/>
        <w:spacing w:before="9"/>
        <w:rPr>
          <w:sz w:val="15"/>
        </w:rPr>
      </w:pPr>
      <w:r>
        <w:rPr>
          <w:noProof/>
        </w:rPr>
        <mc:AlternateContent>
          <mc:Choice Requires="wps">
            <w:drawing>
              <wp:anchor distT="0" distB="0" distL="0" distR="0" simplePos="0" relativeHeight="487587840" behindDoc="1" locked="0" layoutInCell="1" allowOverlap="1" wp14:anchorId="42C1F1B8" wp14:editId="599A6103">
                <wp:simplePos x="0" y="0"/>
                <wp:positionH relativeFrom="page">
                  <wp:posOffset>1496695</wp:posOffset>
                </wp:positionH>
                <wp:positionV relativeFrom="paragraph">
                  <wp:posOffset>130810</wp:posOffset>
                </wp:positionV>
                <wp:extent cx="5451475" cy="6350"/>
                <wp:effectExtent l="0" t="0" r="0" b="0"/>
                <wp:wrapTopAndBottom/>
                <wp:docPr id="3367888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6950" id="docshape2" o:spid="_x0000_s1026" style="position:absolute;margin-left:117.85pt;margin-top:10.3pt;width:429.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" fillcolor="#db6900" stroked="f">
                <w10:wrap type="topAndBottom" anchorx="page"/>
              </v:rect>
            </w:pict>
          </mc:Fallback>
        </mc:AlternateContent>
      </w:r>
    </w:p>
    <w:p w14:paraId="2CD6B8DC" w14:textId="4711058A" w:rsidR="007A28AD" w:rsidRDefault="00166FC8">
      <w:pPr>
        <w:pStyle w:val="Heading1"/>
        <w:spacing w:before="98"/>
      </w:pPr>
      <w:r>
        <w:rPr>
          <w:color w:val="DB6900"/>
        </w:rPr>
        <w:t>Ievads</w:t>
      </w:r>
    </w:p>
    <w:p w14:paraId="31EB68C6" w14:textId="0892EEE5" w:rsidR="007A28AD" w:rsidRDefault="00EF0FBB" w:rsidP="00166FC8">
      <w:pPr>
        <w:pStyle w:val="BodyText"/>
        <w:spacing w:before="128"/>
        <w:ind w:left="666"/>
        <w:jc w:val="both"/>
        <w:rPr>
          <w:sz w:val="20"/>
        </w:rPr>
      </w:pPr>
      <w:r>
        <w:t>Mēs</w:t>
      </w:r>
      <w:r>
        <w:rPr>
          <w:spacing w:val="17"/>
        </w:rPr>
        <w:t xml:space="preserve"> </w:t>
      </w:r>
      <w:r>
        <w:t>esam</w:t>
      </w:r>
      <w:r>
        <w:rPr>
          <w:spacing w:val="17"/>
        </w:rPr>
        <w:t xml:space="preserve"> </w:t>
      </w:r>
      <w:r>
        <w:t>veikuši</w:t>
      </w:r>
      <w:r>
        <w:rPr>
          <w:spacing w:val="20"/>
        </w:rPr>
        <w:t xml:space="preserve"> </w:t>
      </w:r>
      <w:r w:rsidR="00166FC8">
        <w:t>ierobežotas</w:t>
      </w:r>
      <w:r>
        <w:rPr>
          <w:spacing w:val="19"/>
        </w:rPr>
        <w:t xml:space="preserve"> </w:t>
      </w:r>
      <w:r>
        <w:t>pārliecības</w:t>
      </w:r>
      <w:r>
        <w:rPr>
          <w:spacing w:val="19"/>
        </w:rPr>
        <w:t xml:space="preserve"> </w:t>
      </w:r>
      <w:r>
        <w:t>apliecinājuma</w:t>
      </w:r>
      <w:r>
        <w:rPr>
          <w:spacing w:val="19"/>
        </w:rPr>
        <w:t xml:space="preserve"> </w:t>
      </w:r>
      <w:r>
        <w:t>uzdevumu</w:t>
      </w:r>
      <w:r w:rsidR="00166FC8">
        <w:t xml:space="preserve"> </w:t>
      </w:r>
      <w:r w:rsidR="00205527">
        <w:t>attiecībā uz</w:t>
      </w:r>
      <w:r w:rsidR="00166FC8">
        <w:t xml:space="preserve"> Ziņojumu par izmaksu aprēķināšanu un attiecināšanu par 2022. gadu,</w:t>
      </w:r>
      <w:r>
        <w:rPr>
          <w:spacing w:val="20"/>
        </w:rPr>
        <w:t xml:space="preserve"> </w:t>
      </w:r>
      <w:r>
        <w:t>pamatojoties</w:t>
      </w:r>
      <w:r>
        <w:rPr>
          <w:spacing w:val="22"/>
        </w:rPr>
        <w:t xml:space="preserve"> </w:t>
      </w:r>
      <w:r>
        <w:t>uz</w:t>
      </w:r>
      <w:r>
        <w:rPr>
          <w:spacing w:val="21"/>
        </w:rPr>
        <w:t xml:space="preserve"> </w:t>
      </w:r>
      <w:r>
        <w:t>mūsu</w:t>
      </w:r>
      <w:r>
        <w:rPr>
          <w:spacing w:val="15"/>
        </w:rPr>
        <w:t xml:space="preserve"> </w:t>
      </w:r>
      <w:r>
        <w:t>2023.</w:t>
      </w:r>
      <w:r>
        <w:rPr>
          <w:spacing w:val="17"/>
        </w:rPr>
        <w:t xml:space="preserve"> </w:t>
      </w:r>
      <w:r>
        <w:rPr>
          <w:spacing w:val="-4"/>
        </w:rPr>
        <w:t>gada</w:t>
      </w:r>
      <w:r w:rsidR="00F8164F">
        <w:rPr>
          <w:spacing w:val="-4"/>
        </w:rPr>
        <w:t xml:space="preserve"> </w:t>
      </w:r>
      <w:r>
        <w:rPr>
          <w:w w:val="105"/>
        </w:rPr>
        <w:t>2</w:t>
      </w:r>
      <w:r w:rsidR="00166FC8">
        <w:rPr>
          <w:w w:val="105"/>
        </w:rPr>
        <w:t>6</w:t>
      </w:r>
      <w:r w:rsidR="000D5F09">
        <w:rPr>
          <w:w w:val="105"/>
        </w:rPr>
        <w:t xml:space="preserve">. </w:t>
      </w:r>
      <w:r w:rsidR="00205527">
        <w:rPr>
          <w:w w:val="105"/>
        </w:rPr>
        <w:t xml:space="preserve">jūlijā </w:t>
      </w:r>
      <w:r>
        <w:rPr>
          <w:w w:val="105"/>
        </w:rPr>
        <w:t xml:space="preserve">noslēgto līgumu ar </w:t>
      </w:r>
      <w:r w:rsidR="00166FC8">
        <w:rPr>
          <w:w w:val="105"/>
        </w:rPr>
        <w:t xml:space="preserve">SIA Bite Latvija </w:t>
      </w:r>
      <w:r>
        <w:rPr>
          <w:w w:val="105"/>
        </w:rPr>
        <w:t xml:space="preserve">(turpmāk tekstā – Sabiedrība). </w:t>
      </w:r>
    </w:p>
    <w:p w14:paraId="2F1F3CB0" w14:textId="18468605" w:rsidR="007A28AD" w:rsidRDefault="00E47B6B">
      <w:pPr>
        <w:pStyle w:val="BodyText"/>
        <w:rPr>
          <w:sz w:val="16"/>
        </w:rPr>
      </w:pPr>
      <w:r>
        <w:rPr>
          <w:noProof/>
          <w:color w:val="CF4800"/>
        </w:rPr>
        <mc:AlternateContent>
          <mc:Choice Requires="wps">
            <w:drawing>
              <wp:anchor distT="0" distB="0" distL="0" distR="0" simplePos="0" relativeHeight="251658752" behindDoc="1" locked="0" layoutInCell="1" allowOverlap="1" wp14:anchorId="1B687B78" wp14:editId="3402B1E5">
                <wp:simplePos x="0" y="0"/>
                <wp:positionH relativeFrom="page">
                  <wp:posOffset>1549400</wp:posOffset>
                </wp:positionH>
                <wp:positionV relativeFrom="paragraph">
                  <wp:posOffset>126365</wp:posOffset>
                </wp:positionV>
                <wp:extent cx="5451475"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33F6" id="Rectangle 3" o:spid="_x0000_s1026" style="position:absolute;margin-left:122pt;margin-top:9.95pt;width:429.2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" fillcolor="#db6900" stroked="f">
                <w10:wrap type="topAndBottom" anchorx="page"/>
              </v:rect>
            </w:pict>
          </mc:Fallback>
        </mc:AlternateContent>
      </w:r>
      <w:r w:rsidR="00EF0FBB">
        <w:rPr>
          <w:noProof/>
        </w:rPr>
        <mc:AlternateContent>
          <mc:Choice Requires="wps">
            <w:drawing>
              <wp:anchor distT="0" distB="0" distL="0" distR="0" simplePos="0" relativeHeight="487588352" behindDoc="1" locked="0" layoutInCell="1" allowOverlap="1" wp14:anchorId="2563048D" wp14:editId="3EA342CD">
                <wp:simplePos x="0" y="0"/>
                <wp:positionH relativeFrom="page">
                  <wp:posOffset>1496695</wp:posOffset>
                </wp:positionH>
                <wp:positionV relativeFrom="paragraph">
                  <wp:posOffset>132715</wp:posOffset>
                </wp:positionV>
                <wp:extent cx="5451475" cy="4445"/>
                <wp:effectExtent l="0" t="0" r="0" b="0"/>
                <wp:wrapTopAndBottom/>
                <wp:docPr id="4319178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4445"/>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B60A" id="docshape3" o:spid="_x0000_s1026" style="position:absolute;margin-left:117.85pt;margin-top:10.45pt;width:429.25pt;height:.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" fillcolor="#db6900" stroked="f">
                <w10:wrap type="topAndBottom" anchorx="page"/>
              </v:rect>
            </w:pict>
          </mc:Fallback>
        </mc:AlternateContent>
      </w:r>
    </w:p>
    <w:p w14:paraId="5C67EDB9" w14:textId="77777777" w:rsidR="007A28AD" w:rsidRDefault="00EF0FBB">
      <w:pPr>
        <w:pStyle w:val="Heading1"/>
        <w:spacing w:before="121"/>
      </w:pPr>
      <w:r>
        <w:rPr>
          <w:color w:val="DB6900"/>
        </w:rPr>
        <w:t>Ziņojuma</w:t>
      </w:r>
      <w:r>
        <w:rPr>
          <w:color w:val="DB6900"/>
          <w:spacing w:val="-8"/>
        </w:rPr>
        <w:t xml:space="preserve"> </w:t>
      </w:r>
      <w:r>
        <w:rPr>
          <w:color w:val="DB6900"/>
        </w:rPr>
        <w:t>priekšmets</w:t>
      </w:r>
      <w:r>
        <w:rPr>
          <w:color w:val="DB6900"/>
          <w:spacing w:val="-6"/>
        </w:rPr>
        <w:t xml:space="preserve"> </w:t>
      </w:r>
      <w:r>
        <w:rPr>
          <w:color w:val="DB6900"/>
        </w:rPr>
        <w:t>un</w:t>
      </w:r>
      <w:r>
        <w:rPr>
          <w:color w:val="DB6900"/>
          <w:spacing w:val="-7"/>
        </w:rPr>
        <w:t xml:space="preserve"> </w:t>
      </w:r>
      <w:r>
        <w:rPr>
          <w:color w:val="DB6900"/>
        </w:rPr>
        <w:t>ziņošanas</w:t>
      </w:r>
      <w:r>
        <w:rPr>
          <w:color w:val="DB6900"/>
          <w:spacing w:val="-5"/>
        </w:rPr>
        <w:t xml:space="preserve"> </w:t>
      </w:r>
      <w:r>
        <w:rPr>
          <w:color w:val="DB6900"/>
          <w:spacing w:val="-2"/>
        </w:rPr>
        <w:t>kritēriji</w:t>
      </w:r>
    </w:p>
    <w:p w14:paraId="1A17BE7B" w14:textId="77777777" w:rsidR="007A28AD" w:rsidRDefault="007A28AD">
      <w:pPr>
        <w:pStyle w:val="BodyText"/>
        <w:spacing w:before="9"/>
      </w:pPr>
    </w:p>
    <w:p w14:paraId="33662744" w14:textId="3E78AF68" w:rsidR="00166FC8" w:rsidRPr="00413BE6" w:rsidRDefault="00166FC8">
      <w:pPr>
        <w:pStyle w:val="BodyText"/>
        <w:ind w:left="709" w:right="119"/>
        <w:jc w:val="both"/>
        <w:rPr>
          <w:spacing w:val="-2"/>
        </w:rPr>
      </w:pPr>
      <w:r w:rsidRPr="00413BE6">
        <w:rPr>
          <w:spacing w:val="-2"/>
        </w:rPr>
        <w:t xml:space="preserve">Mēs </w:t>
      </w:r>
      <w:r w:rsidR="00C20FEE">
        <w:rPr>
          <w:spacing w:val="-2"/>
        </w:rPr>
        <w:t>iz</w:t>
      </w:r>
      <w:r w:rsidRPr="00413BE6">
        <w:rPr>
          <w:spacing w:val="-2"/>
        </w:rPr>
        <w:t>vērtējām informāciju, kas ir atklāta Ziņojumā par izmaksu aprēķināšanu un attiecināšanu par 2022. gadu (turpmāk – “Atlasītā informācija”). Atlasītā informācija ir sagatavota saskaņā ar Sabiedrisko pakalpojumu regulēšanas komisijas (SPRK) lēmumu Nr. 1/7 “Tarifu aprēķināšanas un izmaksu aprēķināšanas un attiecināšanas metodika elektronisko sakaru nozarē” (turpmāk tekstā – Metodika). Mūsu ierobežotās pārliecības procedūru apjoms bija ierobežots ar Atlasīto informāciju par 2022. gadu. Mēs neesam veikuši nekādas procedūras attiecībā uz iepriekšējiem periodiem un tāpēc par to neizsakām nekādus secinājumus</w:t>
      </w:r>
      <w:r w:rsidR="00205527">
        <w:rPr>
          <w:spacing w:val="-2"/>
        </w:rPr>
        <w:t>.</w:t>
      </w:r>
      <w:r w:rsidRPr="00413BE6">
        <w:rPr>
          <w:spacing w:val="-2"/>
        </w:rPr>
        <w:t xml:space="preserve"> </w:t>
      </w:r>
    </w:p>
    <w:p w14:paraId="5DE8B4B8" w14:textId="77777777" w:rsidR="00166FC8" w:rsidRPr="00413BE6" w:rsidRDefault="00166FC8">
      <w:pPr>
        <w:pStyle w:val="BodyText"/>
        <w:ind w:left="709" w:right="119"/>
        <w:jc w:val="both"/>
        <w:rPr>
          <w:spacing w:val="-2"/>
        </w:rPr>
      </w:pPr>
    </w:p>
    <w:p w14:paraId="3E3B0451" w14:textId="228F57EC" w:rsidR="00166FC8" w:rsidRPr="00413BE6" w:rsidRDefault="00166FC8">
      <w:pPr>
        <w:pStyle w:val="BodyText"/>
        <w:ind w:left="709" w:right="119"/>
        <w:jc w:val="both"/>
        <w:rPr>
          <w:spacing w:val="-2"/>
        </w:rPr>
      </w:pPr>
      <w:r w:rsidRPr="00413BE6">
        <w:rPr>
          <w:spacing w:val="-2"/>
        </w:rPr>
        <w:t>Mēs izvērtējām Atlasīto informāciju, izmantojot atbilstošus kritērijus, tostarp ziņošanas principus un prasības SPRK Metodikā (turpmāk – “Ziņošanas kritēriji”). Mēs uzskatām, ka ziņošanas kritēriji ir atbilstoši mūsu ierobežotās pārliecības sniegšanas uzdevuma mērķim</w:t>
      </w:r>
      <w:r w:rsidR="00EA0CDC" w:rsidRPr="00413BE6">
        <w:rPr>
          <w:spacing w:val="-2"/>
        </w:rPr>
        <w:t>.</w:t>
      </w:r>
    </w:p>
    <w:p w14:paraId="702CB041" w14:textId="7D729E4D" w:rsidR="00EA0CDC" w:rsidRPr="00413BE6" w:rsidRDefault="00EA0CDC">
      <w:pPr>
        <w:pStyle w:val="BodyText"/>
        <w:ind w:left="709" w:right="119"/>
        <w:jc w:val="both"/>
        <w:rPr>
          <w:spacing w:val="-2"/>
        </w:rPr>
      </w:pPr>
    </w:p>
    <w:p w14:paraId="19DD00B7" w14:textId="4E87BC05" w:rsidR="00EA0CDC" w:rsidRPr="00C20FEE" w:rsidRDefault="00C20FEE" w:rsidP="00C20FEE">
      <w:pPr>
        <w:pStyle w:val="BodyText"/>
        <w:ind w:left="709" w:right="119"/>
        <w:jc w:val="both"/>
        <w:rPr>
          <w:spacing w:val="-2"/>
        </w:rPr>
      </w:pPr>
      <w:r w:rsidRPr="00C20FEE">
        <w:rPr>
          <w:spacing w:val="-2"/>
        </w:rPr>
        <w:t>Saskaņā ar Metodikas 38.</w:t>
      </w:r>
      <w:r>
        <w:rPr>
          <w:spacing w:val="-2"/>
        </w:rPr>
        <w:t xml:space="preserve"> </w:t>
      </w:r>
      <w:r w:rsidRPr="00C20FEE">
        <w:rPr>
          <w:spacing w:val="-2"/>
        </w:rPr>
        <w:t xml:space="preserve">punkta prasībām </w:t>
      </w:r>
      <w:r>
        <w:rPr>
          <w:spacing w:val="-2"/>
        </w:rPr>
        <w:t>S</w:t>
      </w:r>
      <w:r w:rsidRPr="00C20FEE">
        <w:rPr>
          <w:spacing w:val="-2"/>
        </w:rPr>
        <w:t>abiedrības</w:t>
      </w:r>
      <w:r>
        <w:rPr>
          <w:spacing w:val="-2"/>
        </w:rPr>
        <w:t xml:space="preserve"> piesaistīts</w:t>
      </w:r>
      <w:r w:rsidRPr="00C20FEE">
        <w:rPr>
          <w:spacing w:val="-2"/>
        </w:rPr>
        <w:t xml:space="preserve"> zvērināts revidents katru gadu sniedz apliecinājuma ziņojumu par to, vai </w:t>
      </w:r>
      <w:r>
        <w:rPr>
          <w:spacing w:val="-2"/>
        </w:rPr>
        <w:t>Atlasītā informācija</w:t>
      </w:r>
      <w:r w:rsidRPr="00C20FEE">
        <w:rPr>
          <w:spacing w:val="-2"/>
        </w:rPr>
        <w:t xml:space="preserve"> ir sagatavot</w:t>
      </w:r>
      <w:r>
        <w:rPr>
          <w:spacing w:val="-2"/>
        </w:rPr>
        <w:t>a</w:t>
      </w:r>
      <w:r w:rsidRPr="00C20FEE">
        <w:rPr>
          <w:spacing w:val="-2"/>
        </w:rPr>
        <w:t xml:space="preserve"> atbilstoši Metodika</w:t>
      </w:r>
      <w:r>
        <w:rPr>
          <w:spacing w:val="-2"/>
        </w:rPr>
        <w:t>s prasībām</w:t>
      </w:r>
      <w:r w:rsidRPr="00C20FEE">
        <w:rPr>
          <w:spacing w:val="-2"/>
        </w:rPr>
        <w:t>.</w:t>
      </w:r>
      <w:r>
        <w:rPr>
          <w:spacing w:val="-2"/>
        </w:rPr>
        <w:t xml:space="preserve"> </w:t>
      </w:r>
      <w:r w:rsidR="00EA0CDC" w:rsidRPr="00413BE6">
        <w:rPr>
          <w:spacing w:val="-2"/>
        </w:rPr>
        <w:t xml:space="preserve">Ziņojums ir paredzēts Sabiedrībai un iesniegšanai SPRK, lai palīdzētu Sabiedrībai izpildīt iepriekšminēto prasību. </w:t>
      </w:r>
    </w:p>
    <w:p w14:paraId="79EF8D44" w14:textId="0D5A1A7F" w:rsidR="007A28AD" w:rsidRDefault="00EF0FBB">
      <w:pPr>
        <w:pStyle w:val="BodyText"/>
        <w:spacing w:before="5"/>
        <w:rPr>
          <w:sz w:val="15"/>
        </w:rPr>
      </w:pPr>
      <w:r>
        <w:rPr>
          <w:noProof/>
        </w:rPr>
        <mc:AlternateContent>
          <mc:Choice Requires="wps">
            <w:drawing>
              <wp:anchor distT="0" distB="0" distL="0" distR="0" simplePos="0" relativeHeight="487588864" behindDoc="1" locked="0" layoutInCell="1" allowOverlap="1" wp14:anchorId="62B24D7E" wp14:editId="39730A2C">
                <wp:simplePos x="0" y="0"/>
                <wp:positionH relativeFrom="page">
                  <wp:posOffset>1496695</wp:posOffset>
                </wp:positionH>
                <wp:positionV relativeFrom="paragraph">
                  <wp:posOffset>128270</wp:posOffset>
                </wp:positionV>
                <wp:extent cx="5451475" cy="4445"/>
                <wp:effectExtent l="0" t="0" r="0" b="0"/>
                <wp:wrapTopAndBottom/>
                <wp:docPr id="10118367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4445"/>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5DFD" id="docshape4" o:spid="_x0000_s1026" style="position:absolute;margin-left:117.85pt;margin-top:10.1pt;width:429.25pt;height:.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" fillcolor="#db6900" stroked="f">
                <w10:wrap type="topAndBottom" anchorx="page"/>
              </v:rect>
            </w:pict>
          </mc:Fallback>
        </mc:AlternateContent>
      </w:r>
    </w:p>
    <w:p w14:paraId="760B5718" w14:textId="77777777" w:rsidR="007A28AD" w:rsidRDefault="00EF0FBB">
      <w:pPr>
        <w:pStyle w:val="Heading1"/>
        <w:spacing w:before="26"/>
      </w:pPr>
      <w:r>
        <w:rPr>
          <w:color w:val="DB6900"/>
        </w:rPr>
        <w:t>Vadības</w:t>
      </w:r>
      <w:r>
        <w:rPr>
          <w:color w:val="DB6900"/>
          <w:spacing w:val="10"/>
        </w:rPr>
        <w:t xml:space="preserve"> </w:t>
      </w:r>
      <w:r>
        <w:rPr>
          <w:color w:val="DB6900"/>
          <w:spacing w:val="-2"/>
        </w:rPr>
        <w:t>atbildība</w:t>
      </w:r>
    </w:p>
    <w:p w14:paraId="5F09298C" w14:textId="614FABEF" w:rsidR="007A28AD" w:rsidRPr="00ED30FC" w:rsidRDefault="00EF0FBB" w:rsidP="00ED30FC">
      <w:pPr>
        <w:pStyle w:val="BodyText"/>
        <w:spacing w:before="118" w:line="249" w:lineRule="auto"/>
        <w:ind w:left="666" w:right="114"/>
        <w:jc w:val="both"/>
        <w:rPr>
          <w:spacing w:val="-2"/>
        </w:rPr>
      </w:pPr>
      <w:r>
        <w:t>Sabiedrības</w:t>
      </w:r>
      <w:r>
        <w:rPr>
          <w:spacing w:val="40"/>
        </w:rPr>
        <w:t xml:space="preserve"> </w:t>
      </w:r>
      <w:r>
        <w:t>vadība</w:t>
      </w:r>
      <w:r>
        <w:rPr>
          <w:spacing w:val="40"/>
        </w:rPr>
        <w:t xml:space="preserve"> </w:t>
      </w:r>
      <w:r>
        <w:t>ir</w:t>
      </w:r>
      <w:r>
        <w:rPr>
          <w:spacing w:val="40"/>
        </w:rPr>
        <w:t xml:space="preserve"> </w:t>
      </w:r>
      <w:r>
        <w:t>atbildīga</w:t>
      </w:r>
      <w:r>
        <w:rPr>
          <w:spacing w:val="40"/>
        </w:rPr>
        <w:t xml:space="preserve"> </w:t>
      </w:r>
      <w:r>
        <w:t>par</w:t>
      </w:r>
      <w:r>
        <w:rPr>
          <w:spacing w:val="40"/>
        </w:rPr>
        <w:t xml:space="preserve"> </w:t>
      </w:r>
      <w:r w:rsidR="00ED30FC" w:rsidRPr="00ED30FC">
        <w:rPr>
          <w:spacing w:val="-2"/>
        </w:rPr>
        <w:t>Atlasītās informācijas sagatavošanu, izvērtēšanu un ziņošanu saskaņā ar Ziņošanas kritērijie</w:t>
      </w:r>
      <w:r w:rsidR="00ED30FC">
        <w:rPr>
          <w:spacing w:val="-2"/>
        </w:rPr>
        <w:t xml:space="preserve">m, tai skaitā arī </w:t>
      </w:r>
      <w:r w:rsidR="00ED30FC" w:rsidRPr="00ED30FC">
        <w:rPr>
          <w:spacing w:val="-2"/>
        </w:rPr>
        <w:t>iekšējās kontroles izstrādi, ieviešanu un uzturēšanu, kas attiecas uz Atlasītās informācijas sagatavošanu un kurā nav būtisku neatbilstību krāpšanas vai kļūdu dēļ</w:t>
      </w:r>
      <w:r w:rsidR="00ED30FC">
        <w:rPr>
          <w:spacing w:val="-2"/>
        </w:rPr>
        <w:t xml:space="preserve">. </w:t>
      </w:r>
    </w:p>
    <w:p w14:paraId="7D8BCA1B" w14:textId="5528F19C" w:rsidR="007A28AD" w:rsidRDefault="00EF0FBB">
      <w:pPr>
        <w:pStyle w:val="BodyText"/>
        <w:spacing w:before="6"/>
        <w:rPr>
          <w:sz w:val="26"/>
        </w:rPr>
      </w:pPr>
      <w:r>
        <w:rPr>
          <w:noProof/>
        </w:rPr>
        <mc:AlternateContent>
          <mc:Choice Requires="wps">
            <w:drawing>
              <wp:anchor distT="0" distB="0" distL="0" distR="0" simplePos="0" relativeHeight="487589376" behindDoc="1" locked="0" layoutInCell="1" allowOverlap="1" wp14:anchorId="6D53C46B" wp14:editId="493A1AF4">
                <wp:simplePos x="0" y="0"/>
                <wp:positionH relativeFrom="page">
                  <wp:posOffset>1496695</wp:posOffset>
                </wp:positionH>
                <wp:positionV relativeFrom="paragraph">
                  <wp:posOffset>209550</wp:posOffset>
                </wp:positionV>
                <wp:extent cx="5451475" cy="6350"/>
                <wp:effectExtent l="0" t="0" r="0" b="0"/>
                <wp:wrapTopAndBottom/>
                <wp:docPr id="85613558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BC46" id="docshape5" o:spid="_x0000_s1026" style="position:absolute;margin-left:117.85pt;margin-top:16.5pt;width:429.2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" fillcolor="#db6900" stroked="f">
                <w10:wrap type="topAndBottom" anchorx="page"/>
              </v:rect>
            </w:pict>
          </mc:Fallback>
        </mc:AlternateContent>
      </w:r>
    </w:p>
    <w:p w14:paraId="76D55D60" w14:textId="77777777" w:rsidR="007A28AD" w:rsidRDefault="00EF0FBB">
      <w:pPr>
        <w:pStyle w:val="Heading1"/>
        <w:spacing w:before="26"/>
      </w:pPr>
      <w:r>
        <w:rPr>
          <w:color w:val="DB6900"/>
        </w:rPr>
        <w:t>Mūsu</w:t>
      </w:r>
      <w:r>
        <w:rPr>
          <w:color w:val="DB6900"/>
          <w:spacing w:val="6"/>
        </w:rPr>
        <w:t xml:space="preserve"> </w:t>
      </w:r>
      <w:r>
        <w:rPr>
          <w:color w:val="DB6900"/>
          <w:spacing w:val="-2"/>
        </w:rPr>
        <w:t>atbildība</w:t>
      </w:r>
    </w:p>
    <w:p w14:paraId="26342661" w14:textId="341413C9" w:rsidR="00C146EB" w:rsidRDefault="00C146EB">
      <w:pPr>
        <w:pStyle w:val="BodyText"/>
        <w:spacing w:before="99"/>
        <w:ind w:left="666"/>
        <w:jc w:val="both"/>
      </w:pPr>
      <w:r>
        <w:t>Mēs esam atbildīgi par uzdevuma plānošanu un izpildi, lai iegūtu ierobežotu pārliecību par to, ka Atlasītajā informācijā</w:t>
      </w:r>
      <w:r w:rsidR="00EE509B">
        <w:t>, kas sagatavota saskaņā ar Ziņošanas kritērijiem</w:t>
      </w:r>
      <w:r>
        <w:t xml:space="preserve"> nav būtisku neatbilstību krāpšanas vai kļūdu dēļ un par neatkarīga secinājuma sniegšanu, pamatojoties uz mūsu veiktajām procedūrām un iegūtajiem pierādījumiem.</w:t>
      </w:r>
    </w:p>
    <w:p w14:paraId="3E5394A0" w14:textId="08E13DBE" w:rsidR="00EE509B" w:rsidRDefault="00C146EB" w:rsidP="00830127">
      <w:pPr>
        <w:pStyle w:val="BodyText"/>
        <w:spacing w:before="99"/>
        <w:ind w:left="666"/>
        <w:jc w:val="both"/>
      </w:pPr>
      <w:r w:rsidRPr="00C146EB">
        <w:t>Mēs veicām ierobežotas pārliecības pārbaudi saskaņā ar Starptautisko apliecinājuma uzdevumu standartu Nr.3000 (Pārskatīts) “Apliecinājuma uzdevumi, kas nav vēsturiskās finanšu informācijas revīzija vai pārbaude”</w:t>
      </w:r>
      <w:r w:rsidR="00EE509B">
        <w:t xml:space="preserve"> (“SAUS Nr.3000(P)”)</w:t>
      </w:r>
      <w:r w:rsidRPr="00C146EB">
        <w:t xml:space="preserve">, kurus ir izdevusi Starptautiskā audita un apliecinājuma uzdevumu standartu padome. </w:t>
      </w:r>
      <w:r w:rsidR="00EE509B" w:rsidRPr="00EE509B">
        <w:t xml:space="preserve">Šis standarts nosaka, ka mums ir jāievēro ētikas prasības un jāplāno un jāveic uzdevums, lai iegūtu ierobežotu pārliecību, ka </w:t>
      </w:r>
      <w:r w:rsidR="00EE509B">
        <w:t>Atlasītā informācija</w:t>
      </w:r>
      <w:r w:rsidR="00EE509B" w:rsidRPr="00EE509B">
        <w:t xml:space="preserve"> visos būtiskajos aspektos ir sagatavot</w:t>
      </w:r>
      <w:r w:rsidR="00EE509B">
        <w:t>a</w:t>
      </w:r>
      <w:r w:rsidR="00EE509B" w:rsidRPr="00EE509B">
        <w:t xml:space="preserve"> saskaņā ar </w:t>
      </w:r>
      <w:r w:rsidR="00EE509B">
        <w:t>Z</w:t>
      </w:r>
      <w:r w:rsidR="00EE509B" w:rsidRPr="00EE509B">
        <w:t>iņošanas kritērijiem.</w:t>
      </w:r>
    </w:p>
    <w:p w14:paraId="564C8E03" w14:textId="0872A9A1" w:rsidR="007A28AD" w:rsidRDefault="00C146EB" w:rsidP="00830127">
      <w:pPr>
        <w:pStyle w:val="BodyText"/>
        <w:spacing w:before="99"/>
        <w:ind w:left="666"/>
        <w:jc w:val="both"/>
      </w:pPr>
      <w:r w:rsidRPr="00C146EB">
        <w:t>Ierobežotas pārliecības uzdevuma ietvaros veikto procedūru apjoms ir būtiski mazāks kā procedūras, kas tiktu veiktas pietiekamas pārliecības uzdevuma ietvaros, attiecībā gan uz risku novērtēšanu, ietverot izpratnes par iekšējo kontroli iegūšanu, gan procedūrām, kas veiktas attiecībā uz identificētajiem riskiem. Procedūras, kas tiek veiktas ierobežotas pārliecības uzdevumā, atšķiras pēc būtības un laika, un to apjoms ir mazāks nekā pietiekamas pārliecības uzdevumā. Līdz ar to pārliecības līmenis, kas iegūts ierobežotas pārliecības uzdevumā, ir ievērojami zemāks nekā pārliecība, kas būtu iegūta, ja būtu veikts pietiekamas pārliecības uzdevums.</w:t>
      </w:r>
    </w:p>
    <w:p w14:paraId="31E227E2" w14:textId="4C20CAE3" w:rsidR="00E47B6B" w:rsidRDefault="00E47B6B" w:rsidP="00830127">
      <w:pPr>
        <w:pStyle w:val="BodyText"/>
        <w:spacing w:before="99"/>
        <w:ind w:left="666"/>
        <w:jc w:val="both"/>
      </w:pPr>
    </w:p>
    <w:p w14:paraId="211452BD" w14:textId="23B6E232" w:rsidR="00E47B6B" w:rsidRDefault="00E47B6B" w:rsidP="00E47B6B">
      <w:pPr>
        <w:pStyle w:val="BodyText"/>
        <w:spacing w:before="99"/>
        <w:jc w:val="both"/>
      </w:pPr>
    </w:p>
    <w:p w14:paraId="34461780" w14:textId="1DCC3000" w:rsidR="00830127" w:rsidRPr="00EE509B" w:rsidRDefault="00EF0FBB" w:rsidP="00EE509B">
      <w:pPr>
        <w:pStyle w:val="BodyText"/>
        <w:spacing w:before="7"/>
        <w:rPr>
          <w:sz w:val="17"/>
        </w:rPr>
      </w:pPr>
      <w:r>
        <w:rPr>
          <w:noProof/>
        </w:rPr>
        <mc:AlternateContent>
          <mc:Choice Requires="wps">
            <w:drawing>
              <wp:anchor distT="0" distB="0" distL="0" distR="0" simplePos="0" relativeHeight="487590400" behindDoc="1" locked="0" layoutInCell="1" allowOverlap="1" wp14:anchorId="4F3A6552" wp14:editId="18DE28B4">
                <wp:simplePos x="0" y="0"/>
                <wp:positionH relativeFrom="page">
                  <wp:posOffset>1557655</wp:posOffset>
                </wp:positionH>
                <wp:positionV relativeFrom="paragraph">
                  <wp:posOffset>144145</wp:posOffset>
                </wp:positionV>
                <wp:extent cx="5451475" cy="6350"/>
                <wp:effectExtent l="0" t="0" r="0" b="0"/>
                <wp:wrapTopAndBottom/>
                <wp:docPr id="24464748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670E" id="docshape8" o:spid="_x0000_s1026" style="position:absolute;margin-left:122.65pt;margin-top:11.35pt;width:429.2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" fillcolor="#db6900" stroked="f">
                <w10:wrap type="topAndBottom" anchorx="page"/>
              </v:rect>
            </w:pict>
          </mc:Fallback>
        </mc:AlternateContent>
      </w:r>
    </w:p>
    <w:p w14:paraId="51730ACA" w14:textId="22806F99" w:rsidR="007A28AD" w:rsidRDefault="00830127">
      <w:pPr>
        <w:pStyle w:val="Heading1"/>
        <w:spacing w:before="97"/>
      </w:pPr>
      <w:r>
        <w:rPr>
          <w:color w:val="CF4800"/>
        </w:rPr>
        <w:lastRenderedPageBreak/>
        <w:t>Kvalitātes</w:t>
      </w:r>
      <w:r>
        <w:rPr>
          <w:color w:val="CF4800"/>
          <w:spacing w:val="8"/>
        </w:rPr>
        <w:t xml:space="preserve"> </w:t>
      </w:r>
      <w:r>
        <w:rPr>
          <w:color w:val="CF4800"/>
          <w:spacing w:val="-2"/>
        </w:rPr>
        <w:t>kontrole</w:t>
      </w:r>
    </w:p>
    <w:p w14:paraId="57165E1B" w14:textId="773FBC5B" w:rsidR="00EE509B" w:rsidRPr="00EE509B" w:rsidRDefault="00EE509B" w:rsidP="00EE509B">
      <w:pPr>
        <w:pStyle w:val="BodyText"/>
        <w:spacing w:before="129" w:line="249" w:lineRule="auto"/>
        <w:ind w:left="666" w:right="119"/>
        <w:jc w:val="both"/>
      </w:pPr>
      <w:r>
        <w:rPr>
          <w:w w:val="105"/>
        </w:rPr>
        <w:t>Mūsu</w:t>
      </w:r>
      <w:r>
        <w:rPr>
          <w:spacing w:val="-2"/>
          <w:w w:val="105"/>
        </w:rPr>
        <w:t xml:space="preserve"> </w:t>
      </w:r>
      <w:r>
        <w:rPr>
          <w:w w:val="105"/>
        </w:rPr>
        <w:t>uzņēmums</w:t>
      </w:r>
      <w:r>
        <w:rPr>
          <w:spacing w:val="-4"/>
          <w:w w:val="105"/>
        </w:rPr>
        <w:t xml:space="preserve"> </w:t>
      </w:r>
      <w:r>
        <w:rPr>
          <w:w w:val="105"/>
        </w:rPr>
        <w:t>savā</w:t>
      </w:r>
      <w:r>
        <w:rPr>
          <w:spacing w:val="-3"/>
          <w:w w:val="105"/>
        </w:rPr>
        <w:t xml:space="preserve"> </w:t>
      </w:r>
      <w:r>
        <w:rPr>
          <w:w w:val="105"/>
        </w:rPr>
        <w:t>darbā</w:t>
      </w:r>
      <w:r>
        <w:rPr>
          <w:spacing w:val="-3"/>
          <w:w w:val="105"/>
        </w:rPr>
        <w:t xml:space="preserve"> </w:t>
      </w:r>
      <w:r>
        <w:rPr>
          <w:w w:val="105"/>
        </w:rPr>
        <w:t>piemēro</w:t>
      </w:r>
      <w:r>
        <w:rPr>
          <w:spacing w:val="-2"/>
          <w:w w:val="105"/>
        </w:rPr>
        <w:t xml:space="preserve"> </w:t>
      </w:r>
      <w:r>
        <w:rPr>
          <w:w w:val="105"/>
        </w:rPr>
        <w:t>1.</w:t>
      </w:r>
      <w:r>
        <w:rPr>
          <w:spacing w:val="-4"/>
          <w:w w:val="105"/>
        </w:rPr>
        <w:t xml:space="preserve"> </w:t>
      </w:r>
      <w:r>
        <w:rPr>
          <w:w w:val="105"/>
        </w:rPr>
        <w:t>Starptautisko</w:t>
      </w:r>
      <w:r>
        <w:rPr>
          <w:spacing w:val="-3"/>
          <w:w w:val="105"/>
        </w:rPr>
        <w:t xml:space="preserve"> </w:t>
      </w:r>
      <w:r>
        <w:rPr>
          <w:w w:val="105"/>
        </w:rPr>
        <w:t>kvalitātes</w:t>
      </w:r>
      <w:r>
        <w:rPr>
          <w:spacing w:val="-4"/>
          <w:w w:val="105"/>
        </w:rPr>
        <w:t xml:space="preserve"> </w:t>
      </w:r>
      <w:r>
        <w:rPr>
          <w:w w:val="105"/>
        </w:rPr>
        <w:t>vadības</w:t>
      </w:r>
      <w:r>
        <w:rPr>
          <w:spacing w:val="-4"/>
          <w:w w:val="105"/>
        </w:rPr>
        <w:t xml:space="preserve"> </w:t>
      </w:r>
      <w:r>
        <w:rPr>
          <w:w w:val="105"/>
        </w:rPr>
        <w:t>standartu</w:t>
      </w:r>
      <w:r>
        <w:rPr>
          <w:spacing w:val="-2"/>
          <w:w w:val="105"/>
        </w:rPr>
        <w:t xml:space="preserve"> </w:t>
      </w:r>
      <w:r>
        <w:rPr>
          <w:w w:val="105"/>
        </w:rPr>
        <w:t>(ISQM)</w:t>
      </w:r>
      <w:r>
        <w:rPr>
          <w:spacing w:val="-2"/>
          <w:w w:val="105"/>
        </w:rPr>
        <w:t xml:space="preserve"> </w:t>
      </w:r>
      <w:r>
        <w:rPr>
          <w:w w:val="105"/>
        </w:rPr>
        <w:t>1,</w:t>
      </w:r>
      <w:r>
        <w:rPr>
          <w:spacing w:val="-1"/>
          <w:w w:val="105"/>
        </w:rPr>
        <w:t xml:space="preserve"> </w:t>
      </w:r>
      <w:r>
        <w:rPr>
          <w:w w:val="105"/>
        </w:rPr>
        <w:t>Kvalitātes kontrole uzņēmumiem, kas veic finanšu pārskatu revīzijas un pārbaudes, un citus apliecinājuma un saistīto pakalpojumu uzdevumus, un attiecīgi uztur visaptverošu kvalitātes kontroles sistēmu, tostarp dokumentētas politikas un procedūras, lai nodrošinātu atbilstību ētikas prasībām, profesionālajiem standartiem un piemērojamajām tiesību aktu un normatīvo aktu prasībām.</w:t>
      </w:r>
    </w:p>
    <w:p w14:paraId="4571D767" w14:textId="5A7F0CAE" w:rsidR="007A28AD" w:rsidRDefault="00EF0FBB">
      <w:pPr>
        <w:pStyle w:val="BodyText"/>
        <w:spacing w:before="125" w:line="247" w:lineRule="auto"/>
        <w:ind w:left="666" w:right="125"/>
        <w:jc w:val="both"/>
      </w:pPr>
      <w:r>
        <w:rPr>
          <w:w w:val="105"/>
        </w:rPr>
        <w:t>Mēs esam ievērojuši neatkarības prasības saskaņā Starptautisko Profesionālu grāmatvežu ētikas kodeksu (ieskaitot starptautiskos neatkarības standartus), kuru izdevusi Starptautiskā grāmatvežu ētikas standartu padome (SGĒSP kodekss) un kura pamatā ir godīguma, objektivitātes, profesionālās kompetences un pienācīgas rūpības principi, konfidencialitāte un profesionāla uzvedība. Mēs esam ievērojuši citus uz mums attiecināmos ētikas pienākumus, kā to nosaka SGĒSP kodekss).</w:t>
      </w:r>
    </w:p>
    <w:p w14:paraId="1FBDC744" w14:textId="77777777" w:rsidR="007A28AD" w:rsidRDefault="007A28AD">
      <w:pPr>
        <w:pStyle w:val="BodyText"/>
        <w:rPr>
          <w:sz w:val="20"/>
        </w:rPr>
      </w:pPr>
    </w:p>
    <w:p w14:paraId="4E9245BB" w14:textId="1A998108" w:rsidR="007A28AD" w:rsidRDefault="00EF0FBB">
      <w:pPr>
        <w:pStyle w:val="BodyText"/>
        <w:spacing w:before="10"/>
        <w:rPr>
          <w:sz w:val="15"/>
        </w:rPr>
      </w:pPr>
      <w:r>
        <w:rPr>
          <w:noProof/>
        </w:rPr>
        <mc:AlternateContent>
          <mc:Choice Requires="wps">
            <w:drawing>
              <wp:anchor distT="0" distB="0" distL="0" distR="0" simplePos="0" relativeHeight="487590912" behindDoc="1" locked="0" layoutInCell="1" allowOverlap="1" wp14:anchorId="0E4DDAA0" wp14:editId="0FC1D874">
                <wp:simplePos x="0" y="0"/>
                <wp:positionH relativeFrom="page">
                  <wp:posOffset>1496695</wp:posOffset>
                </wp:positionH>
                <wp:positionV relativeFrom="paragraph">
                  <wp:posOffset>131445</wp:posOffset>
                </wp:positionV>
                <wp:extent cx="5451475" cy="6350"/>
                <wp:effectExtent l="0" t="0" r="0" b="0"/>
                <wp:wrapTopAndBottom/>
                <wp:docPr id="51834089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972A5" id="docshape9" o:spid="_x0000_s1026" style="position:absolute;margin-left:117.85pt;margin-top:10.35pt;width:429.2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" fillcolor="#db6900" stroked="f">
                <w10:wrap type="topAndBottom" anchorx="page"/>
              </v:rect>
            </w:pict>
          </mc:Fallback>
        </mc:AlternateContent>
      </w:r>
    </w:p>
    <w:p w14:paraId="5C8A0274" w14:textId="77777777" w:rsidR="007A28AD" w:rsidRDefault="00EF0FBB">
      <w:pPr>
        <w:pStyle w:val="Heading1"/>
        <w:spacing w:before="4"/>
      </w:pPr>
      <w:r>
        <w:rPr>
          <w:color w:val="CF4800"/>
        </w:rPr>
        <w:t>Veikto</w:t>
      </w:r>
      <w:r>
        <w:rPr>
          <w:color w:val="CF4800"/>
          <w:spacing w:val="8"/>
        </w:rPr>
        <w:t xml:space="preserve"> </w:t>
      </w:r>
      <w:r>
        <w:rPr>
          <w:color w:val="CF4800"/>
        </w:rPr>
        <w:t>procedūru</w:t>
      </w:r>
      <w:r>
        <w:rPr>
          <w:color w:val="CF4800"/>
          <w:spacing w:val="9"/>
        </w:rPr>
        <w:t xml:space="preserve"> </w:t>
      </w:r>
      <w:r>
        <w:rPr>
          <w:color w:val="CF4800"/>
          <w:spacing w:val="-2"/>
        </w:rPr>
        <w:t>apkopojums</w:t>
      </w:r>
    </w:p>
    <w:p w14:paraId="79A87686" w14:textId="2137F813" w:rsidR="00692F50" w:rsidRPr="00692F50" w:rsidRDefault="00EE509B" w:rsidP="00692F50">
      <w:pPr>
        <w:pStyle w:val="BodyText"/>
        <w:spacing w:before="127" w:line="254" w:lineRule="auto"/>
        <w:ind w:left="666" w:right="114"/>
        <w:jc w:val="both"/>
        <w:rPr>
          <w:w w:val="105"/>
        </w:rPr>
      </w:pPr>
      <w:r w:rsidRPr="00EE509B">
        <w:rPr>
          <w:w w:val="105"/>
        </w:rPr>
        <w:t>Mūsu</w:t>
      </w:r>
      <w:r>
        <w:rPr>
          <w:w w:val="105"/>
        </w:rPr>
        <w:t xml:space="preserve"> procedūras tika plānotas un veiktas</w:t>
      </w:r>
      <w:r w:rsidRPr="00EE509B">
        <w:rPr>
          <w:w w:val="105"/>
        </w:rPr>
        <w:t xml:space="preserve">, lai iegūtu ierobežotu pārliecību </w:t>
      </w:r>
      <w:r>
        <w:rPr>
          <w:w w:val="105"/>
        </w:rPr>
        <w:t xml:space="preserve">par to, </w:t>
      </w:r>
      <w:r w:rsidRPr="00EE509B">
        <w:rPr>
          <w:w w:val="105"/>
        </w:rPr>
        <w:t xml:space="preserve">ka </w:t>
      </w:r>
      <w:r w:rsidRPr="0043202D">
        <w:rPr>
          <w:w w:val="105"/>
        </w:rPr>
        <w:t>Atlasīt</w:t>
      </w:r>
      <w:r>
        <w:rPr>
          <w:w w:val="105"/>
        </w:rPr>
        <w:t>ā</w:t>
      </w:r>
      <w:r w:rsidRPr="0043202D">
        <w:rPr>
          <w:w w:val="105"/>
        </w:rPr>
        <w:t xml:space="preserve"> informācij</w:t>
      </w:r>
      <w:r>
        <w:rPr>
          <w:w w:val="105"/>
        </w:rPr>
        <w:t>a</w:t>
      </w:r>
      <w:r w:rsidRPr="00EE509B">
        <w:rPr>
          <w:w w:val="105"/>
        </w:rPr>
        <w:t xml:space="preserve"> visos būtiskajos aspektos atbilst </w:t>
      </w:r>
      <w:r>
        <w:rPr>
          <w:w w:val="105"/>
        </w:rPr>
        <w:t>Z</w:t>
      </w:r>
      <w:r w:rsidRPr="00EE509B">
        <w:rPr>
          <w:w w:val="105"/>
        </w:rPr>
        <w:t xml:space="preserve">iņošanas kritērijiem. </w:t>
      </w:r>
    </w:p>
    <w:p w14:paraId="4ED7E924" w14:textId="5C9D7FAD" w:rsidR="00692F50" w:rsidRDefault="00E47B6B" w:rsidP="00692F50">
      <w:pPr>
        <w:pStyle w:val="BodyText"/>
        <w:spacing w:before="127" w:line="254" w:lineRule="auto"/>
        <w:ind w:left="666" w:right="114"/>
        <w:jc w:val="both"/>
        <w:rPr>
          <w:w w:val="105"/>
        </w:rPr>
      </w:pPr>
      <w:r w:rsidRPr="00E47B6B">
        <w:rPr>
          <w:w w:val="105"/>
        </w:rPr>
        <w:t>Ierobežotas pārliecības sniegšanas uzdevuma ietvaros mēs cita starpā veicām šādas procedūras</w:t>
      </w:r>
      <w:r w:rsidR="00692F50" w:rsidRPr="00692F50">
        <w:rPr>
          <w:w w:val="105"/>
        </w:rPr>
        <w:t xml:space="preserve">: </w:t>
      </w:r>
    </w:p>
    <w:p w14:paraId="608E846B" w14:textId="77777777" w:rsidR="0043202D" w:rsidRDefault="0043202D" w:rsidP="00692F50">
      <w:pPr>
        <w:pStyle w:val="BodyText"/>
        <w:numPr>
          <w:ilvl w:val="0"/>
          <w:numId w:val="8"/>
        </w:numPr>
        <w:spacing w:before="127" w:line="254" w:lineRule="auto"/>
        <w:ind w:left="666" w:right="114"/>
        <w:jc w:val="both"/>
        <w:rPr>
          <w:w w:val="105"/>
        </w:rPr>
      </w:pPr>
      <w:r w:rsidRPr="0043202D">
        <w:rPr>
          <w:w w:val="105"/>
        </w:rPr>
        <w:t>Pārbaudījām iekšējās politikas, kas attiecināmas uz darbībām ar izmaksu aprēķināšanu un attiecināšanu atbilstību Metodikai</w:t>
      </w:r>
      <w:r>
        <w:rPr>
          <w:w w:val="105"/>
        </w:rPr>
        <w:t>;</w:t>
      </w:r>
    </w:p>
    <w:p w14:paraId="38B85BA8" w14:textId="593774AB" w:rsidR="0043202D" w:rsidRDefault="00692F50" w:rsidP="0043202D">
      <w:pPr>
        <w:pStyle w:val="BodyText"/>
        <w:numPr>
          <w:ilvl w:val="0"/>
          <w:numId w:val="8"/>
        </w:numPr>
        <w:spacing w:before="127" w:line="254" w:lineRule="auto"/>
        <w:ind w:left="666" w:right="114"/>
        <w:jc w:val="both"/>
        <w:rPr>
          <w:w w:val="105"/>
        </w:rPr>
      </w:pPr>
      <w:r w:rsidRPr="0043202D">
        <w:rPr>
          <w:w w:val="105"/>
        </w:rPr>
        <w:t>Intervējām Sabiedrības vadošās amatpersonas par iekšējo normatīvo aktu, kas attiecināmi uz darbībām saistībā ar izmaksu aprēķināšanu un attiecināšanu, ievērošanu ikdienas darbā</w:t>
      </w:r>
      <w:r w:rsidR="00E47B6B">
        <w:rPr>
          <w:w w:val="105"/>
        </w:rPr>
        <w:t xml:space="preserve"> 2022. gada laikā</w:t>
      </w:r>
      <w:r w:rsidRPr="0043202D">
        <w:rPr>
          <w:w w:val="105"/>
        </w:rPr>
        <w:t xml:space="preserve">; </w:t>
      </w:r>
    </w:p>
    <w:p w14:paraId="460FE547" w14:textId="21E4F18D" w:rsidR="0043202D" w:rsidRPr="0043202D" w:rsidRDefault="0043202D" w:rsidP="0043202D">
      <w:pPr>
        <w:pStyle w:val="BodyText"/>
        <w:numPr>
          <w:ilvl w:val="0"/>
          <w:numId w:val="8"/>
        </w:numPr>
        <w:spacing w:before="127" w:line="254" w:lineRule="auto"/>
        <w:ind w:left="666" w:right="114"/>
        <w:jc w:val="both"/>
        <w:rPr>
          <w:w w:val="105"/>
        </w:rPr>
      </w:pPr>
      <w:r w:rsidRPr="0043202D">
        <w:rPr>
          <w:w w:val="105"/>
        </w:rPr>
        <w:t>Intervējām Sabiedrības darbiniekus, lai pārliecinātos par Sabiedrības izveidotās uzskaites sistēmas atbilstību iekšējām politikām, kas attiecināmas uz izmaksu aprēķināšanu un attiecināšanu</w:t>
      </w:r>
      <w:r>
        <w:rPr>
          <w:w w:val="105"/>
        </w:rPr>
        <w:t>;</w:t>
      </w:r>
      <w:r w:rsidRPr="0043202D">
        <w:t xml:space="preserve"> </w:t>
      </w:r>
    </w:p>
    <w:p w14:paraId="52427D21" w14:textId="47A1E30A" w:rsidR="0043202D" w:rsidRPr="0043202D" w:rsidRDefault="0043202D" w:rsidP="0043202D">
      <w:pPr>
        <w:pStyle w:val="BodyText"/>
        <w:numPr>
          <w:ilvl w:val="0"/>
          <w:numId w:val="8"/>
        </w:numPr>
        <w:spacing w:before="127" w:line="254" w:lineRule="auto"/>
        <w:ind w:left="666" w:right="114"/>
        <w:jc w:val="both"/>
        <w:rPr>
          <w:w w:val="105"/>
        </w:rPr>
      </w:pPr>
      <w:r w:rsidRPr="0043202D">
        <w:rPr>
          <w:w w:val="105"/>
        </w:rPr>
        <w:t>Pārbaudījām Ziņojuma par izmaksu aprēķināšanu un attiecināšanu par 202</w:t>
      </w:r>
      <w:r>
        <w:rPr>
          <w:w w:val="105"/>
        </w:rPr>
        <w:t>2</w:t>
      </w:r>
      <w:r w:rsidRPr="0043202D">
        <w:rPr>
          <w:w w:val="105"/>
        </w:rPr>
        <w:t>. gadu atbilstību Metodikas prasībām</w:t>
      </w:r>
      <w:r>
        <w:t>;</w:t>
      </w:r>
    </w:p>
    <w:p w14:paraId="17798AA9" w14:textId="19196F21" w:rsidR="00692F50" w:rsidRPr="0043202D" w:rsidRDefault="0043202D" w:rsidP="0043202D">
      <w:pPr>
        <w:pStyle w:val="BodyText"/>
        <w:numPr>
          <w:ilvl w:val="0"/>
          <w:numId w:val="8"/>
        </w:numPr>
        <w:spacing w:before="127" w:line="254" w:lineRule="auto"/>
        <w:ind w:left="666" w:right="114"/>
        <w:jc w:val="both"/>
        <w:rPr>
          <w:w w:val="105"/>
        </w:rPr>
      </w:pPr>
      <w:r w:rsidRPr="0043202D">
        <w:rPr>
          <w:w w:val="105"/>
        </w:rPr>
        <w:t>Pārbaudījām, ka Ziņojumā par izmaksu aprēķināšanu un attiecināšanu par 202</w:t>
      </w:r>
      <w:r>
        <w:rPr>
          <w:w w:val="105"/>
        </w:rPr>
        <w:t>2</w:t>
      </w:r>
      <w:r w:rsidRPr="0043202D">
        <w:rPr>
          <w:w w:val="105"/>
        </w:rPr>
        <w:t>. gadu sniegtā finanšu informācija atbilst SIA BITE Latvija finanšu pārskatā par 202</w:t>
      </w:r>
      <w:r>
        <w:rPr>
          <w:w w:val="105"/>
        </w:rPr>
        <w:t>2</w:t>
      </w:r>
      <w:r w:rsidRPr="0043202D">
        <w:rPr>
          <w:w w:val="105"/>
        </w:rPr>
        <w:t>. gadu sniegtajai finanšu informācijai</w:t>
      </w:r>
      <w:r>
        <w:rPr>
          <w:w w:val="105"/>
        </w:rPr>
        <w:t>.</w:t>
      </w:r>
    </w:p>
    <w:p w14:paraId="29F9BE89" w14:textId="77777777" w:rsidR="007A28AD" w:rsidRDefault="007A28AD">
      <w:pPr>
        <w:pStyle w:val="BodyText"/>
        <w:spacing w:before="5"/>
        <w:rPr>
          <w:sz w:val="17"/>
        </w:rPr>
      </w:pPr>
    </w:p>
    <w:p w14:paraId="6D0F5FD0" w14:textId="0F9F884D" w:rsidR="007A28AD" w:rsidRDefault="00EF0FBB">
      <w:pPr>
        <w:pStyle w:val="BodyText"/>
        <w:ind w:left="709"/>
      </w:pPr>
      <w:r>
        <w:rPr>
          <w:w w:val="105"/>
        </w:rPr>
        <w:t>Uzskatām,</w:t>
      </w:r>
      <w:r>
        <w:rPr>
          <w:spacing w:val="-6"/>
          <w:w w:val="105"/>
        </w:rPr>
        <w:t xml:space="preserve"> </w:t>
      </w:r>
      <w:r>
        <w:rPr>
          <w:w w:val="105"/>
        </w:rPr>
        <w:t>ka</w:t>
      </w:r>
      <w:r>
        <w:rPr>
          <w:spacing w:val="-7"/>
          <w:w w:val="105"/>
        </w:rPr>
        <w:t xml:space="preserve"> </w:t>
      </w:r>
      <w:r>
        <w:rPr>
          <w:w w:val="105"/>
        </w:rPr>
        <w:t>mūsu</w:t>
      </w:r>
      <w:r>
        <w:rPr>
          <w:spacing w:val="-7"/>
          <w:w w:val="105"/>
        </w:rPr>
        <w:t xml:space="preserve"> </w:t>
      </w:r>
      <w:r>
        <w:rPr>
          <w:w w:val="105"/>
        </w:rPr>
        <w:t>iegūtie</w:t>
      </w:r>
      <w:r>
        <w:rPr>
          <w:spacing w:val="-5"/>
          <w:w w:val="105"/>
        </w:rPr>
        <w:t xml:space="preserve"> </w:t>
      </w:r>
      <w:r>
        <w:rPr>
          <w:w w:val="105"/>
        </w:rPr>
        <w:t>pierādījumi</w:t>
      </w:r>
      <w:r>
        <w:rPr>
          <w:spacing w:val="-5"/>
          <w:w w:val="105"/>
        </w:rPr>
        <w:t xml:space="preserve"> </w:t>
      </w:r>
      <w:r>
        <w:rPr>
          <w:w w:val="105"/>
        </w:rPr>
        <w:t>ir</w:t>
      </w:r>
      <w:r>
        <w:rPr>
          <w:spacing w:val="-6"/>
          <w:w w:val="105"/>
        </w:rPr>
        <w:t xml:space="preserve"> </w:t>
      </w:r>
      <w:r>
        <w:rPr>
          <w:w w:val="105"/>
        </w:rPr>
        <w:t>pietiekami</w:t>
      </w:r>
      <w:r>
        <w:rPr>
          <w:spacing w:val="-5"/>
          <w:w w:val="105"/>
        </w:rPr>
        <w:t xml:space="preserve"> </w:t>
      </w:r>
      <w:r>
        <w:rPr>
          <w:w w:val="105"/>
        </w:rPr>
        <w:t>un</w:t>
      </w:r>
      <w:r>
        <w:rPr>
          <w:spacing w:val="-5"/>
          <w:w w:val="105"/>
        </w:rPr>
        <w:t xml:space="preserve"> </w:t>
      </w:r>
      <w:r>
        <w:rPr>
          <w:w w:val="105"/>
        </w:rPr>
        <w:t>atbilstoši</w:t>
      </w:r>
      <w:r>
        <w:rPr>
          <w:spacing w:val="-5"/>
          <w:w w:val="105"/>
        </w:rPr>
        <w:t xml:space="preserve"> </w:t>
      </w:r>
      <w:r>
        <w:rPr>
          <w:w w:val="105"/>
        </w:rPr>
        <w:t>mūsu</w:t>
      </w:r>
      <w:r>
        <w:rPr>
          <w:spacing w:val="-5"/>
          <w:w w:val="105"/>
        </w:rPr>
        <w:t xml:space="preserve"> </w:t>
      </w:r>
      <w:r w:rsidR="00E47B6B">
        <w:rPr>
          <w:w w:val="105"/>
        </w:rPr>
        <w:t>ierobežotas</w:t>
      </w:r>
      <w:r>
        <w:rPr>
          <w:spacing w:val="-5"/>
          <w:w w:val="105"/>
        </w:rPr>
        <w:t xml:space="preserve"> </w:t>
      </w:r>
      <w:r>
        <w:rPr>
          <w:w w:val="105"/>
        </w:rPr>
        <w:t>pārliecības secinājuma sniegšanai.</w:t>
      </w:r>
    </w:p>
    <w:p w14:paraId="01DBAACC" w14:textId="35D59EC9" w:rsidR="007A28AD" w:rsidRDefault="00EF0FBB">
      <w:pPr>
        <w:pStyle w:val="BodyText"/>
        <w:spacing w:before="5"/>
        <w:rPr>
          <w:sz w:val="22"/>
        </w:rPr>
      </w:pPr>
      <w:r>
        <w:rPr>
          <w:noProof/>
        </w:rPr>
        <mc:AlternateContent>
          <mc:Choice Requires="wps">
            <w:drawing>
              <wp:anchor distT="0" distB="0" distL="0" distR="0" simplePos="0" relativeHeight="487591936" behindDoc="1" locked="0" layoutInCell="1" allowOverlap="1" wp14:anchorId="5BC8EBD0" wp14:editId="73664799">
                <wp:simplePos x="0" y="0"/>
                <wp:positionH relativeFrom="page">
                  <wp:posOffset>1496695</wp:posOffset>
                </wp:positionH>
                <wp:positionV relativeFrom="paragraph">
                  <wp:posOffset>179705</wp:posOffset>
                </wp:positionV>
                <wp:extent cx="5451475" cy="6350"/>
                <wp:effectExtent l="0" t="0" r="0" b="0"/>
                <wp:wrapTopAndBottom/>
                <wp:docPr id="164028728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A56F0" id="docshape10" o:spid="_x0000_s1026" style="position:absolute;margin-left:117.85pt;margin-top:14.15pt;width:429.2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" fillcolor="#db6900" stroked="f">
                <w10:wrap type="topAndBottom" anchorx="page"/>
              </v:rect>
            </w:pict>
          </mc:Fallback>
        </mc:AlternateContent>
      </w:r>
    </w:p>
    <w:p w14:paraId="63340DE1" w14:textId="58C47E0A" w:rsidR="007A28AD" w:rsidRDefault="008501CE">
      <w:pPr>
        <w:pStyle w:val="Heading1"/>
        <w:rPr>
          <w:color w:val="CF4800"/>
          <w:spacing w:val="-2"/>
        </w:rPr>
      </w:pPr>
      <w:r>
        <w:rPr>
          <w:color w:val="CF4800"/>
        </w:rPr>
        <w:t>Ierobežotas</w:t>
      </w:r>
      <w:r>
        <w:rPr>
          <w:color w:val="CF4800"/>
          <w:spacing w:val="9"/>
        </w:rPr>
        <w:t xml:space="preserve"> </w:t>
      </w:r>
      <w:r>
        <w:rPr>
          <w:color w:val="CF4800"/>
        </w:rPr>
        <w:t>pārliecības</w:t>
      </w:r>
      <w:r>
        <w:rPr>
          <w:color w:val="CF4800"/>
          <w:spacing w:val="13"/>
        </w:rPr>
        <w:t xml:space="preserve"> </w:t>
      </w:r>
      <w:r>
        <w:rPr>
          <w:color w:val="CF4800"/>
          <w:spacing w:val="-2"/>
        </w:rPr>
        <w:t>secinājums</w:t>
      </w:r>
    </w:p>
    <w:p w14:paraId="682EC7A2" w14:textId="77777777" w:rsidR="008501CE" w:rsidRDefault="008501CE" w:rsidP="00E47B6B">
      <w:pPr>
        <w:pStyle w:val="Heading1"/>
        <w:ind w:left="0"/>
      </w:pPr>
    </w:p>
    <w:p w14:paraId="694D1577" w14:textId="6BC1FCBF" w:rsidR="007A28AD" w:rsidRDefault="008501CE" w:rsidP="008501CE">
      <w:pPr>
        <w:pStyle w:val="BodyText"/>
        <w:ind w:left="709"/>
        <w:rPr>
          <w:sz w:val="20"/>
        </w:rPr>
      </w:pPr>
      <w:r w:rsidRPr="008501CE">
        <w:rPr>
          <w:w w:val="105"/>
        </w:rPr>
        <w:t>Pamatojoties uz mūsu pārbaudi, mūsu uzmanības lokā nav nonākuši tādi apstākļi vai fakti, kas mums liktu uzskatīt, ka Ziņojums par izmaksu aprēķināšanu un attiecināšanu par 202</w:t>
      </w:r>
      <w:r>
        <w:rPr>
          <w:w w:val="105"/>
        </w:rPr>
        <w:t>2</w:t>
      </w:r>
      <w:r w:rsidRPr="008501CE">
        <w:rPr>
          <w:w w:val="105"/>
        </w:rPr>
        <w:t>. gadu nav sagatavots, visos būtiskajos aspektos, atbilstoši Ziņošanas kritērijiem.</w:t>
      </w:r>
    </w:p>
    <w:p w14:paraId="5BF46C81" w14:textId="568354D5" w:rsidR="008501CE" w:rsidRDefault="008501CE" w:rsidP="008501CE">
      <w:pPr>
        <w:pStyle w:val="Heading1"/>
        <w:spacing w:before="5"/>
        <w:ind w:left="567"/>
        <w:rPr>
          <w:color w:val="CF4800"/>
        </w:rPr>
      </w:pPr>
    </w:p>
    <w:p w14:paraId="318355DC" w14:textId="05243D4C" w:rsidR="00E47B6B" w:rsidRPr="00E47B6B" w:rsidRDefault="00E47B6B" w:rsidP="00E47B6B">
      <w:pPr>
        <w:pStyle w:val="Heading1"/>
        <w:spacing w:before="5"/>
        <w:ind w:left="567" w:firstLine="142"/>
        <w:rPr>
          <w:color w:val="CF4800"/>
        </w:rPr>
      </w:pPr>
      <w:r>
        <w:rPr>
          <w:noProof/>
          <w:color w:val="CF4800"/>
        </w:rPr>
        <mc:AlternateContent>
          <mc:Choice Requires="wps">
            <w:drawing>
              <wp:anchor distT="0" distB="0" distL="0" distR="0" simplePos="0" relativeHeight="251657728" behindDoc="1" locked="0" layoutInCell="1" allowOverlap="1" wp14:anchorId="5BC8EBD0" wp14:editId="05B273D4">
                <wp:simplePos x="0" y="0"/>
                <wp:positionH relativeFrom="page">
                  <wp:posOffset>1496695</wp:posOffset>
                </wp:positionH>
                <wp:positionV relativeFrom="paragraph">
                  <wp:posOffset>118110</wp:posOffset>
                </wp:positionV>
                <wp:extent cx="545147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6350"/>
                        </a:xfrm>
                        <a:prstGeom prst="rect">
                          <a:avLst/>
                        </a:prstGeom>
                        <a:solidFill>
                          <a:srgbClr val="DB6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372E" id="Rectangle 2" o:spid="_x0000_s1026" style="position:absolute;margin-left:117.85pt;margin-top:9.3pt;width:429.2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" fillcolor="#db6900" stroked="f">
                <w10:wrap type="topAndBottom" anchorx="page"/>
              </v:rect>
            </w:pict>
          </mc:Fallback>
        </mc:AlternateContent>
      </w:r>
      <w:r w:rsidR="008501CE">
        <w:rPr>
          <w:color w:val="CF4800"/>
        </w:rPr>
        <w:t>Izmantošanas</w:t>
      </w:r>
      <w:r w:rsidR="008501CE">
        <w:rPr>
          <w:color w:val="CF4800"/>
          <w:spacing w:val="-12"/>
        </w:rPr>
        <w:t xml:space="preserve"> </w:t>
      </w:r>
      <w:r w:rsidR="008501CE">
        <w:rPr>
          <w:color w:val="CF4800"/>
          <w:spacing w:val="-2"/>
        </w:rPr>
        <w:t>ierobežojums</w:t>
      </w:r>
    </w:p>
    <w:p w14:paraId="78F8E2D5" w14:textId="5A504328" w:rsidR="007A28AD" w:rsidRPr="008501CE" w:rsidRDefault="008501CE" w:rsidP="008501CE">
      <w:pPr>
        <w:pStyle w:val="BodyText"/>
        <w:spacing w:before="121" w:line="249" w:lineRule="auto"/>
        <w:ind w:left="666" w:right="114"/>
        <w:jc w:val="both"/>
      </w:pPr>
      <w:r>
        <w:rPr>
          <w:w w:val="105"/>
        </w:rPr>
        <w:t>Šis ziņojums ir paredzēts tikai un vienīgi SIA Bite Latvija vadībai</w:t>
      </w:r>
      <w:r>
        <w:rPr>
          <w:spacing w:val="-4"/>
          <w:w w:val="105"/>
        </w:rPr>
        <w:t xml:space="preserve"> </w:t>
      </w:r>
      <w:r>
        <w:rPr>
          <w:w w:val="105"/>
        </w:rPr>
        <w:t>un</w:t>
      </w:r>
      <w:r>
        <w:rPr>
          <w:spacing w:val="-6"/>
          <w:w w:val="105"/>
        </w:rPr>
        <w:t xml:space="preserve"> </w:t>
      </w:r>
      <w:r>
        <w:rPr>
          <w:w w:val="105"/>
        </w:rPr>
        <w:t>tikai,</w:t>
      </w:r>
      <w:r>
        <w:rPr>
          <w:spacing w:val="-9"/>
          <w:w w:val="105"/>
        </w:rPr>
        <w:t xml:space="preserve"> </w:t>
      </w:r>
      <w:r>
        <w:rPr>
          <w:w w:val="105"/>
        </w:rPr>
        <w:t>lai</w:t>
      </w:r>
      <w:r>
        <w:rPr>
          <w:spacing w:val="-8"/>
          <w:w w:val="105"/>
        </w:rPr>
        <w:t xml:space="preserve"> </w:t>
      </w:r>
      <w:r>
        <w:rPr>
          <w:w w:val="105"/>
        </w:rPr>
        <w:t>izpildītu sadaļā Ziņojuma priekšmets un ziņošanas kritēriji aprakstīto nolūku. To nevar izmantot nekādiem citiem nolūkiem. Pilnā mērā, kā vien tas pieļaujams saskaņā ar piemērojamajiem normatīvajiem aktiem, mēs</w:t>
      </w:r>
      <w:r w:rsidR="00E47B6B">
        <w:rPr>
          <w:w w:val="105"/>
        </w:rPr>
        <w:t xml:space="preserve">, </w:t>
      </w:r>
      <w:proofErr w:type="spellStart"/>
      <w:r w:rsidR="00E47B6B" w:rsidRPr="00E47B6B">
        <w:rPr>
          <w:w w:val="105"/>
        </w:rPr>
        <w:t>PricewaterhouseCoopers</w:t>
      </w:r>
      <w:proofErr w:type="spellEnd"/>
      <w:r w:rsidR="00E47B6B">
        <w:rPr>
          <w:w w:val="105"/>
        </w:rPr>
        <w:t xml:space="preserve"> SIA,</w:t>
      </w:r>
      <w:r>
        <w:rPr>
          <w:w w:val="105"/>
        </w:rPr>
        <w:t xml:space="preserve"> nepieņemam un neuzņemamies nekādu atbildību ne pret vienu citu, izņemot Sabiedrības vadību par savu darbu vai sagatavoto ziņojumu, izņemot, ja </w:t>
      </w:r>
      <w:proofErr w:type="spellStart"/>
      <w:r>
        <w:rPr>
          <w:w w:val="105"/>
        </w:rPr>
        <w:t>rakstveidā</w:t>
      </w:r>
      <w:proofErr w:type="spellEnd"/>
      <w:r>
        <w:rPr>
          <w:w w:val="105"/>
        </w:rPr>
        <w:t xml:space="preserve"> esam tiešā tekstā vienojušies par pretējo.</w:t>
      </w:r>
    </w:p>
    <w:p w14:paraId="7F22F94A" w14:textId="77777777" w:rsidR="007A28AD" w:rsidRDefault="007A28AD">
      <w:pPr>
        <w:pStyle w:val="BodyText"/>
        <w:spacing w:before="1"/>
        <w:rPr>
          <w:sz w:val="25"/>
        </w:rPr>
      </w:pPr>
    </w:p>
    <w:p w14:paraId="7BC28C15" w14:textId="6A6F49C6" w:rsidR="007A28AD" w:rsidRDefault="00EF0FBB">
      <w:pPr>
        <w:pStyle w:val="BodyText"/>
        <w:ind w:left="666"/>
      </w:pPr>
      <w:proofErr w:type="spellStart"/>
      <w:r>
        <w:t>PricewaterhouseCoopers</w:t>
      </w:r>
      <w:proofErr w:type="spellEnd"/>
      <w:r>
        <w:rPr>
          <w:spacing w:val="60"/>
          <w:w w:val="150"/>
        </w:rPr>
        <w:t xml:space="preserve"> </w:t>
      </w:r>
      <w:r>
        <w:rPr>
          <w:spacing w:val="-5"/>
        </w:rPr>
        <w:t>SIA</w:t>
      </w:r>
    </w:p>
    <w:p w14:paraId="7184F9BC" w14:textId="729AC439" w:rsidR="007A28AD" w:rsidRDefault="00EF0FBB">
      <w:pPr>
        <w:pStyle w:val="BodyText"/>
        <w:spacing w:before="10" w:line="247" w:lineRule="auto"/>
        <w:ind w:left="666" w:right="5712"/>
      </w:pPr>
      <w:r>
        <w:t xml:space="preserve">Zvērinātu revidentu komercsabiedrība </w:t>
      </w:r>
      <w:r>
        <w:rPr>
          <w:w w:val="105"/>
        </w:rPr>
        <w:t>Licence Nr. 5</w:t>
      </w:r>
    </w:p>
    <w:p w14:paraId="156DA819" w14:textId="796F90C5" w:rsidR="007A28AD" w:rsidRDefault="007A28AD">
      <w:pPr>
        <w:pStyle w:val="BodyText"/>
        <w:rPr>
          <w:sz w:val="20"/>
        </w:rPr>
      </w:pPr>
    </w:p>
    <w:p w14:paraId="2AD671DE" w14:textId="77777777" w:rsidR="007A28AD" w:rsidRDefault="007A28AD">
      <w:pPr>
        <w:pStyle w:val="BodyText"/>
        <w:rPr>
          <w:sz w:val="20"/>
        </w:rPr>
      </w:pPr>
    </w:p>
    <w:p w14:paraId="7FDB209F" w14:textId="77777777" w:rsidR="007A28AD" w:rsidRDefault="007A28AD">
      <w:pPr>
        <w:pStyle w:val="BodyText"/>
        <w:spacing w:before="7"/>
        <w:rPr>
          <w:sz w:val="17"/>
        </w:rPr>
      </w:pPr>
    </w:p>
    <w:p w14:paraId="147F5ED6" w14:textId="77777777" w:rsidR="007A28AD" w:rsidRDefault="00EF0FBB">
      <w:pPr>
        <w:pStyle w:val="BodyText"/>
        <w:spacing w:before="1"/>
        <w:ind w:left="666"/>
      </w:pPr>
      <w:proofErr w:type="spellStart"/>
      <w:r>
        <w:lastRenderedPageBreak/>
        <w:t>Ilandra</w:t>
      </w:r>
      <w:proofErr w:type="spellEnd"/>
      <w:r>
        <w:rPr>
          <w:spacing w:val="8"/>
        </w:rPr>
        <w:t xml:space="preserve"> </w:t>
      </w:r>
      <w:r>
        <w:rPr>
          <w:spacing w:val="-2"/>
        </w:rPr>
        <w:t>Lejiņa</w:t>
      </w:r>
    </w:p>
    <w:p w14:paraId="756600F2" w14:textId="77777777" w:rsidR="007A28AD" w:rsidRDefault="00EF0FBB">
      <w:pPr>
        <w:pStyle w:val="BodyText"/>
        <w:spacing w:before="9" w:line="247" w:lineRule="auto"/>
        <w:ind w:left="666" w:right="5712"/>
      </w:pPr>
      <w:r>
        <w:t xml:space="preserve">Atbildīgā zvērinātā revidente </w:t>
      </w:r>
      <w:r>
        <w:rPr>
          <w:w w:val="105"/>
        </w:rPr>
        <w:t>Sertifikāts Nr. 168</w:t>
      </w:r>
    </w:p>
    <w:p w14:paraId="653F2F82" w14:textId="77777777" w:rsidR="007A28AD" w:rsidRDefault="00EF0FBB">
      <w:pPr>
        <w:pStyle w:val="BodyText"/>
        <w:spacing w:before="5"/>
        <w:ind w:left="666"/>
      </w:pPr>
      <w:r>
        <w:t>Valdes</w:t>
      </w:r>
      <w:r>
        <w:rPr>
          <w:spacing w:val="8"/>
        </w:rPr>
        <w:t xml:space="preserve"> </w:t>
      </w:r>
      <w:r>
        <w:rPr>
          <w:spacing w:val="-2"/>
        </w:rPr>
        <w:t>locekle</w:t>
      </w:r>
    </w:p>
    <w:p w14:paraId="440E8823" w14:textId="77777777" w:rsidR="007A28AD" w:rsidRDefault="007A28AD">
      <w:pPr>
        <w:sectPr w:rsidR="007A28AD">
          <w:footerReference w:type="default" r:id="rId7"/>
          <w:pgSz w:w="12240" w:h="15840"/>
          <w:pgMar w:top="1820" w:right="1060" w:bottom="980" w:left="1720" w:header="0" w:footer="785" w:gutter="0"/>
          <w:cols w:space="720"/>
        </w:sectPr>
      </w:pPr>
    </w:p>
    <w:p w14:paraId="7C896E7E" w14:textId="77777777" w:rsidR="007A28AD" w:rsidRDefault="007A28AD">
      <w:pPr>
        <w:pStyle w:val="BodyText"/>
        <w:spacing w:before="5"/>
        <w:rPr>
          <w:sz w:val="19"/>
        </w:rPr>
      </w:pPr>
    </w:p>
    <w:p w14:paraId="3F60D86D" w14:textId="77777777" w:rsidR="007A28AD" w:rsidRDefault="00EF0FBB">
      <w:pPr>
        <w:pStyle w:val="BodyText"/>
        <w:spacing w:before="94"/>
        <w:ind w:left="666"/>
      </w:pPr>
      <w:r>
        <w:t>Rīga,</w:t>
      </w:r>
      <w:r>
        <w:rPr>
          <w:spacing w:val="6"/>
        </w:rPr>
        <w:t xml:space="preserve"> </w:t>
      </w:r>
      <w:r>
        <w:rPr>
          <w:spacing w:val="-2"/>
        </w:rPr>
        <w:t>Latvija</w:t>
      </w:r>
    </w:p>
    <w:p w14:paraId="015BA2CC" w14:textId="1291E0DD" w:rsidR="007A28AD" w:rsidRDefault="00EF0FBB">
      <w:pPr>
        <w:pStyle w:val="BodyText"/>
        <w:spacing w:before="9"/>
        <w:ind w:left="666"/>
      </w:pPr>
      <w:r>
        <w:rPr>
          <w:w w:val="105"/>
        </w:rPr>
        <w:t>2023.</w:t>
      </w:r>
      <w:r>
        <w:rPr>
          <w:spacing w:val="-10"/>
          <w:w w:val="105"/>
        </w:rPr>
        <w:t xml:space="preserve"> </w:t>
      </w:r>
      <w:r>
        <w:rPr>
          <w:w w:val="105"/>
        </w:rPr>
        <w:t>gada</w:t>
      </w:r>
      <w:r>
        <w:rPr>
          <w:spacing w:val="-11"/>
          <w:w w:val="105"/>
        </w:rPr>
        <w:t xml:space="preserve"> </w:t>
      </w:r>
      <w:r w:rsidR="00EA0CDC">
        <w:rPr>
          <w:spacing w:val="-11"/>
          <w:w w:val="105"/>
        </w:rPr>
        <w:t>10</w:t>
      </w:r>
      <w:r w:rsidR="000D5F09">
        <w:rPr>
          <w:spacing w:val="-11"/>
          <w:w w:val="105"/>
        </w:rPr>
        <w:t>.</w:t>
      </w:r>
      <w:r w:rsidR="00EA0CDC">
        <w:rPr>
          <w:spacing w:val="-11"/>
          <w:w w:val="105"/>
        </w:rPr>
        <w:t xml:space="preserve"> augustā</w:t>
      </w:r>
    </w:p>
    <w:p w14:paraId="33810D61" w14:textId="77777777" w:rsidR="007A28AD" w:rsidRDefault="007A28AD">
      <w:pPr>
        <w:pStyle w:val="BodyText"/>
        <w:rPr>
          <w:sz w:val="20"/>
        </w:rPr>
      </w:pPr>
    </w:p>
    <w:p w14:paraId="78EB0E97" w14:textId="77777777" w:rsidR="007A28AD" w:rsidRDefault="007A28AD">
      <w:pPr>
        <w:pStyle w:val="BodyText"/>
        <w:rPr>
          <w:sz w:val="20"/>
        </w:rPr>
      </w:pPr>
    </w:p>
    <w:p w14:paraId="6C9B9FB7" w14:textId="77777777" w:rsidR="007A28AD" w:rsidRDefault="007A28AD">
      <w:pPr>
        <w:pStyle w:val="BodyText"/>
        <w:spacing w:before="5"/>
        <w:rPr>
          <w:sz w:val="20"/>
        </w:rPr>
      </w:pPr>
    </w:p>
    <w:p w14:paraId="294B2472" w14:textId="77777777" w:rsidR="007A28AD" w:rsidRDefault="00EF0FBB">
      <w:pPr>
        <w:pStyle w:val="BodyText"/>
        <w:spacing w:before="1" w:line="261" w:lineRule="auto"/>
        <w:ind w:left="666" w:right="99"/>
      </w:pPr>
      <w:r>
        <w:rPr>
          <w:w w:val="105"/>
        </w:rPr>
        <w:t>Neatkarīga</w:t>
      </w:r>
      <w:r>
        <w:rPr>
          <w:spacing w:val="-13"/>
          <w:w w:val="105"/>
        </w:rPr>
        <w:t xml:space="preserve"> </w:t>
      </w:r>
      <w:r>
        <w:rPr>
          <w:w w:val="105"/>
        </w:rPr>
        <w:t>revidenta</w:t>
      </w:r>
      <w:r>
        <w:rPr>
          <w:spacing w:val="-12"/>
          <w:w w:val="105"/>
        </w:rPr>
        <w:t xml:space="preserve"> </w:t>
      </w:r>
      <w:r>
        <w:rPr>
          <w:w w:val="105"/>
        </w:rPr>
        <w:t>ziņojums</w:t>
      </w:r>
      <w:r>
        <w:rPr>
          <w:spacing w:val="-9"/>
          <w:w w:val="105"/>
        </w:rPr>
        <w:t xml:space="preserve"> </w:t>
      </w:r>
      <w:r>
        <w:rPr>
          <w:w w:val="105"/>
        </w:rPr>
        <w:t>parakstīts</w:t>
      </w:r>
      <w:r>
        <w:rPr>
          <w:spacing w:val="-9"/>
          <w:w w:val="105"/>
        </w:rPr>
        <w:t xml:space="preserve"> </w:t>
      </w:r>
      <w:r>
        <w:rPr>
          <w:w w:val="105"/>
        </w:rPr>
        <w:t>elektroniski</w:t>
      </w:r>
      <w:r>
        <w:rPr>
          <w:spacing w:val="-10"/>
          <w:w w:val="105"/>
        </w:rPr>
        <w:t xml:space="preserve"> </w:t>
      </w:r>
      <w:r>
        <w:rPr>
          <w:w w:val="105"/>
        </w:rPr>
        <w:t>ar</w:t>
      </w:r>
      <w:r>
        <w:rPr>
          <w:spacing w:val="-13"/>
          <w:w w:val="105"/>
        </w:rPr>
        <w:t xml:space="preserve"> </w:t>
      </w:r>
      <w:r>
        <w:rPr>
          <w:w w:val="105"/>
        </w:rPr>
        <w:t>drošu</w:t>
      </w:r>
      <w:r>
        <w:rPr>
          <w:spacing w:val="-13"/>
          <w:w w:val="105"/>
        </w:rPr>
        <w:t xml:space="preserve"> </w:t>
      </w:r>
      <w:r>
        <w:rPr>
          <w:w w:val="105"/>
        </w:rPr>
        <w:t>elektronisko</w:t>
      </w:r>
      <w:r>
        <w:rPr>
          <w:spacing w:val="-12"/>
          <w:w w:val="105"/>
        </w:rPr>
        <w:t xml:space="preserve"> </w:t>
      </w:r>
      <w:r>
        <w:rPr>
          <w:w w:val="105"/>
        </w:rPr>
        <w:t>parakstu</w:t>
      </w:r>
      <w:r>
        <w:rPr>
          <w:spacing w:val="-12"/>
          <w:w w:val="105"/>
        </w:rPr>
        <w:t xml:space="preserve"> </w:t>
      </w:r>
      <w:r>
        <w:rPr>
          <w:w w:val="105"/>
        </w:rPr>
        <w:t>un</w:t>
      </w:r>
      <w:r>
        <w:rPr>
          <w:spacing w:val="-11"/>
          <w:w w:val="105"/>
        </w:rPr>
        <w:t xml:space="preserve"> </w:t>
      </w:r>
      <w:r>
        <w:rPr>
          <w:w w:val="105"/>
        </w:rPr>
        <w:t>satur</w:t>
      </w:r>
      <w:r>
        <w:rPr>
          <w:spacing w:val="-13"/>
          <w:w w:val="105"/>
        </w:rPr>
        <w:t xml:space="preserve"> </w:t>
      </w:r>
      <w:r>
        <w:rPr>
          <w:w w:val="105"/>
        </w:rPr>
        <w:t xml:space="preserve">laika </w:t>
      </w:r>
      <w:r>
        <w:rPr>
          <w:spacing w:val="-2"/>
          <w:w w:val="105"/>
        </w:rPr>
        <w:t>zīmogu.</w:t>
      </w:r>
    </w:p>
    <w:sectPr w:rsidR="007A28AD">
      <w:pgSz w:w="12240" w:h="15840"/>
      <w:pgMar w:top="1820" w:right="1060" w:bottom="980" w:left="172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977A8" w14:textId="77777777" w:rsidR="00B05B9E" w:rsidRDefault="00B05B9E">
      <w:r>
        <w:separator/>
      </w:r>
    </w:p>
  </w:endnote>
  <w:endnote w:type="continuationSeparator" w:id="0">
    <w:p w14:paraId="68215D5C" w14:textId="77777777" w:rsidR="00B05B9E" w:rsidRDefault="00B0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97954" w14:textId="40A68DA4" w:rsidR="007A28AD" w:rsidRDefault="00EF0F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94964C" wp14:editId="658529EE">
              <wp:simplePos x="0" y="0"/>
              <wp:positionH relativeFrom="page">
                <wp:posOffset>1440180</wp:posOffset>
              </wp:positionH>
              <wp:positionV relativeFrom="page">
                <wp:posOffset>9420225</wp:posOffset>
              </wp:positionV>
              <wp:extent cx="2820035" cy="397510"/>
              <wp:effectExtent l="0" t="0" r="0" b="0"/>
              <wp:wrapNone/>
              <wp:docPr id="156796465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CC9C" w14:textId="77777777" w:rsidR="007A28AD" w:rsidRDefault="00EF0FBB">
                          <w:pPr>
                            <w:spacing w:line="193" w:lineRule="exact"/>
                            <w:ind w:left="20"/>
                            <w:rPr>
                              <w:rFonts w:ascii="Calibri"/>
                              <w:sz w:val="17"/>
                            </w:rPr>
                          </w:pPr>
                          <w:proofErr w:type="spellStart"/>
                          <w:r>
                            <w:rPr>
                              <w:rFonts w:ascii="Calibri"/>
                              <w:spacing w:val="-2"/>
                              <w:sz w:val="17"/>
                            </w:rPr>
                            <w:t>PricewaterhouseCoopers</w:t>
                          </w:r>
                          <w:proofErr w:type="spellEnd"/>
                          <w:r>
                            <w:rPr>
                              <w:rFonts w:ascii="Calibri"/>
                              <w:spacing w:val="32"/>
                              <w:sz w:val="17"/>
                            </w:rPr>
                            <w:t xml:space="preserve"> </w:t>
                          </w:r>
                          <w:r>
                            <w:rPr>
                              <w:rFonts w:ascii="Calibri"/>
                              <w:spacing w:val="-5"/>
                              <w:sz w:val="17"/>
                            </w:rPr>
                            <w:t>SIA</w:t>
                          </w:r>
                        </w:p>
                        <w:p w14:paraId="25F43ED6" w14:textId="77777777" w:rsidR="007A28AD" w:rsidRDefault="00EF0FBB">
                          <w:pPr>
                            <w:spacing w:before="1"/>
                            <w:ind w:left="20"/>
                            <w:rPr>
                              <w:rFonts w:ascii="Calibri" w:hAnsi="Calibri"/>
                              <w:sz w:val="17"/>
                            </w:rPr>
                          </w:pPr>
                          <w:proofErr w:type="spellStart"/>
                          <w:r>
                            <w:rPr>
                              <w:rFonts w:ascii="Calibri" w:hAnsi="Calibri"/>
                              <w:sz w:val="17"/>
                            </w:rPr>
                            <w:t>Kr</w:t>
                          </w:r>
                          <w:proofErr w:type="spellEnd"/>
                          <w:r>
                            <w:rPr>
                              <w:rFonts w:ascii="Calibri" w:hAnsi="Calibri"/>
                              <w:sz w:val="17"/>
                            </w:rPr>
                            <w:t>.</w:t>
                          </w:r>
                          <w:r>
                            <w:rPr>
                              <w:rFonts w:ascii="Calibri" w:hAnsi="Calibri"/>
                              <w:spacing w:val="-6"/>
                              <w:sz w:val="17"/>
                            </w:rPr>
                            <w:t xml:space="preserve"> </w:t>
                          </w:r>
                          <w:r>
                            <w:rPr>
                              <w:rFonts w:ascii="Calibri" w:hAnsi="Calibri"/>
                              <w:sz w:val="17"/>
                            </w:rPr>
                            <w:t>Valdemāra</w:t>
                          </w:r>
                          <w:r>
                            <w:rPr>
                              <w:rFonts w:ascii="Calibri" w:hAnsi="Calibri"/>
                              <w:spacing w:val="-5"/>
                              <w:sz w:val="17"/>
                            </w:rPr>
                            <w:t xml:space="preserve"> </w:t>
                          </w:r>
                          <w:r>
                            <w:rPr>
                              <w:rFonts w:ascii="Calibri" w:hAnsi="Calibri"/>
                              <w:sz w:val="17"/>
                            </w:rPr>
                            <w:t>iela</w:t>
                          </w:r>
                          <w:r>
                            <w:rPr>
                              <w:rFonts w:ascii="Calibri" w:hAnsi="Calibri"/>
                              <w:spacing w:val="-5"/>
                              <w:sz w:val="17"/>
                            </w:rPr>
                            <w:t xml:space="preserve"> </w:t>
                          </w:r>
                          <w:r>
                            <w:rPr>
                              <w:rFonts w:ascii="Calibri" w:hAnsi="Calibri"/>
                              <w:sz w:val="17"/>
                            </w:rPr>
                            <w:t>21-21,</w:t>
                          </w:r>
                          <w:r>
                            <w:rPr>
                              <w:rFonts w:ascii="Calibri" w:hAnsi="Calibri"/>
                              <w:spacing w:val="-5"/>
                              <w:sz w:val="17"/>
                            </w:rPr>
                            <w:t xml:space="preserve"> </w:t>
                          </w:r>
                          <w:r>
                            <w:rPr>
                              <w:rFonts w:ascii="Calibri" w:hAnsi="Calibri"/>
                              <w:sz w:val="17"/>
                            </w:rPr>
                            <w:t>Rīga,</w:t>
                          </w:r>
                          <w:r>
                            <w:rPr>
                              <w:rFonts w:ascii="Calibri" w:hAnsi="Calibri"/>
                              <w:spacing w:val="-5"/>
                              <w:sz w:val="17"/>
                            </w:rPr>
                            <w:t xml:space="preserve"> </w:t>
                          </w:r>
                          <w:r>
                            <w:rPr>
                              <w:rFonts w:ascii="Calibri" w:hAnsi="Calibri"/>
                              <w:sz w:val="17"/>
                            </w:rPr>
                            <w:t>LV-1010,</w:t>
                          </w:r>
                          <w:r>
                            <w:rPr>
                              <w:rFonts w:ascii="Calibri" w:hAnsi="Calibri"/>
                              <w:spacing w:val="-5"/>
                              <w:sz w:val="17"/>
                            </w:rPr>
                            <w:t xml:space="preserve"> </w:t>
                          </w:r>
                          <w:r>
                            <w:rPr>
                              <w:rFonts w:ascii="Calibri" w:hAnsi="Calibri"/>
                              <w:sz w:val="17"/>
                            </w:rPr>
                            <w:t>Latvia,</w:t>
                          </w:r>
                          <w:r>
                            <w:rPr>
                              <w:rFonts w:ascii="Calibri" w:hAnsi="Calibri"/>
                              <w:spacing w:val="-8"/>
                              <w:sz w:val="17"/>
                            </w:rPr>
                            <w:t xml:space="preserve"> </w:t>
                          </w:r>
                          <w:r>
                            <w:rPr>
                              <w:rFonts w:ascii="Calibri" w:hAnsi="Calibri"/>
                              <w:sz w:val="17"/>
                            </w:rPr>
                            <w:t>LV40003142793</w:t>
                          </w:r>
                          <w:r>
                            <w:rPr>
                              <w:rFonts w:ascii="Calibri" w:hAnsi="Calibri"/>
                              <w:spacing w:val="40"/>
                              <w:sz w:val="17"/>
                            </w:rPr>
                            <w:t xml:space="preserve"> </w:t>
                          </w:r>
                          <w:r>
                            <w:rPr>
                              <w:rFonts w:ascii="Calibri" w:hAnsi="Calibri"/>
                              <w:sz w:val="17"/>
                            </w:rPr>
                            <w:t xml:space="preserve">T: +371 6709 4400, F: +371 6783 0055, </w:t>
                          </w:r>
                          <w:hyperlink r:id="rId1">
                            <w:r>
                              <w:rPr>
                                <w:rFonts w:ascii="Calibri" w:hAnsi="Calibri"/>
                                <w:sz w:val="17"/>
                              </w:rPr>
                              <w:t>www.pwc.lv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964C" id="_x0000_t202" coordsize="21600,21600" o:spt="202" path="m,l,21600r21600,l21600,xe">
              <v:stroke joinstyle="miter"/>
              <v:path gradientshapeok="t" o:connecttype="rect"/>
            </v:shapetype>
            <v:shape id="docshape1" o:spid="_x0000_s1026" type="#_x0000_t202" style="position:absolute;margin-left:113.4pt;margin-top:741.75pt;width:222.05pt;height:3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" filled="f" stroked="f">
              <v:textbox inset="0,0,0,0">
                <w:txbxContent>
                  <w:p w14:paraId="1D56CC9C" w14:textId="77777777" w:rsidR="007A28AD" w:rsidRDefault="00EF0FBB">
                    <w:pPr>
                      <w:spacing w:line="193" w:lineRule="exact"/>
                      <w:ind w:left="20"/>
                      <w:rPr>
                        <w:rFonts w:ascii="Calibri"/>
                        <w:sz w:val="17"/>
                      </w:rPr>
                    </w:pPr>
                    <w:r>
                      <w:rPr>
                        <w:rFonts w:ascii="Calibri"/>
                        <w:spacing w:val="-2"/>
                        <w:sz w:val="17"/>
                      </w:rPr>
                      <w:t>PricewaterhouseCoopers</w:t>
                    </w:r>
                    <w:r>
                      <w:rPr>
                        <w:rFonts w:ascii="Calibri"/>
                        <w:spacing w:val="32"/>
                        <w:sz w:val="17"/>
                      </w:rPr>
                      <w:t xml:space="preserve"> </w:t>
                    </w:r>
                    <w:r>
                      <w:rPr>
                        <w:rFonts w:ascii="Calibri"/>
                        <w:spacing w:val="-5"/>
                        <w:sz w:val="17"/>
                      </w:rPr>
                      <w:t>SIA</w:t>
                    </w:r>
                  </w:p>
                  <w:p w14:paraId="25F43ED6" w14:textId="77777777" w:rsidR="007A28AD" w:rsidRDefault="00EF0FBB">
                    <w:pPr>
                      <w:spacing w:before="1"/>
                      <w:ind w:left="20"/>
                      <w:rPr>
                        <w:rFonts w:ascii="Calibri" w:hAnsi="Calibri"/>
                        <w:sz w:val="17"/>
                      </w:rPr>
                    </w:pPr>
                    <w:r>
                      <w:rPr>
                        <w:rFonts w:ascii="Calibri" w:hAnsi="Calibri"/>
                        <w:sz w:val="17"/>
                      </w:rPr>
                      <w:t>Kr.</w:t>
                    </w:r>
                    <w:r>
                      <w:rPr>
                        <w:rFonts w:ascii="Calibri" w:hAnsi="Calibri"/>
                        <w:spacing w:val="-6"/>
                        <w:sz w:val="17"/>
                      </w:rPr>
                      <w:t xml:space="preserve"> </w:t>
                    </w:r>
                    <w:r>
                      <w:rPr>
                        <w:rFonts w:ascii="Calibri" w:hAnsi="Calibri"/>
                        <w:sz w:val="17"/>
                      </w:rPr>
                      <w:t>Valdemāra</w:t>
                    </w:r>
                    <w:r>
                      <w:rPr>
                        <w:rFonts w:ascii="Calibri" w:hAnsi="Calibri"/>
                        <w:spacing w:val="-5"/>
                        <w:sz w:val="17"/>
                      </w:rPr>
                      <w:t xml:space="preserve"> </w:t>
                    </w:r>
                    <w:r>
                      <w:rPr>
                        <w:rFonts w:ascii="Calibri" w:hAnsi="Calibri"/>
                        <w:sz w:val="17"/>
                      </w:rPr>
                      <w:t>iela</w:t>
                    </w:r>
                    <w:r>
                      <w:rPr>
                        <w:rFonts w:ascii="Calibri" w:hAnsi="Calibri"/>
                        <w:spacing w:val="-5"/>
                        <w:sz w:val="17"/>
                      </w:rPr>
                      <w:t xml:space="preserve"> </w:t>
                    </w:r>
                    <w:r>
                      <w:rPr>
                        <w:rFonts w:ascii="Calibri" w:hAnsi="Calibri"/>
                        <w:sz w:val="17"/>
                      </w:rPr>
                      <w:t>21-21,</w:t>
                    </w:r>
                    <w:r>
                      <w:rPr>
                        <w:rFonts w:ascii="Calibri" w:hAnsi="Calibri"/>
                        <w:spacing w:val="-5"/>
                        <w:sz w:val="17"/>
                      </w:rPr>
                      <w:t xml:space="preserve"> </w:t>
                    </w:r>
                    <w:r>
                      <w:rPr>
                        <w:rFonts w:ascii="Calibri" w:hAnsi="Calibri"/>
                        <w:sz w:val="17"/>
                      </w:rPr>
                      <w:t>Rīga,</w:t>
                    </w:r>
                    <w:r>
                      <w:rPr>
                        <w:rFonts w:ascii="Calibri" w:hAnsi="Calibri"/>
                        <w:spacing w:val="-5"/>
                        <w:sz w:val="17"/>
                      </w:rPr>
                      <w:t xml:space="preserve"> </w:t>
                    </w:r>
                    <w:r>
                      <w:rPr>
                        <w:rFonts w:ascii="Calibri" w:hAnsi="Calibri"/>
                        <w:sz w:val="17"/>
                      </w:rPr>
                      <w:t>LV-1010,</w:t>
                    </w:r>
                    <w:r>
                      <w:rPr>
                        <w:rFonts w:ascii="Calibri" w:hAnsi="Calibri"/>
                        <w:spacing w:val="-5"/>
                        <w:sz w:val="17"/>
                      </w:rPr>
                      <w:t xml:space="preserve"> </w:t>
                    </w:r>
                    <w:r>
                      <w:rPr>
                        <w:rFonts w:ascii="Calibri" w:hAnsi="Calibri"/>
                        <w:sz w:val="17"/>
                      </w:rPr>
                      <w:t>Latvia,</w:t>
                    </w:r>
                    <w:r>
                      <w:rPr>
                        <w:rFonts w:ascii="Calibri" w:hAnsi="Calibri"/>
                        <w:spacing w:val="-8"/>
                        <w:sz w:val="17"/>
                      </w:rPr>
                      <w:t xml:space="preserve"> </w:t>
                    </w:r>
                    <w:r>
                      <w:rPr>
                        <w:rFonts w:ascii="Calibri" w:hAnsi="Calibri"/>
                        <w:sz w:val="17"/>
                      </w:rPr>
                      <w:t>LV40003142793</w:t>
                    </w:r>
                    <w:r>
                      <w:rPr>
                        <w:rFonts w:ascii="Calibri" w:hAnsi="Calibri"/>
                        <w:spacing w:val="40"/>
                        <w:sz w:val="17"/>
                      </w:rPr>
                      <w:t xml:space="preserve"> </w:t>
                    </w:r>
                    <w:r>
                      <w:rPr>
                        <w:rFonts w:ascii="Calibri" w:hAnsi="Calibri"/>
                        <w:sz w:val="17"/>
                      </w:rPr>
                      <w:t xml:space="preserve">T: +371 6709 4400, F: +371 6783 0055, </w:t>
                    </w:r>
                    <w:hyperlink r:id="rId2">
                      <w:r>
                        <w:rPr>
                          <w:rFonts w:ascii="Calibri" w:hAnsi="Calibri"/>
                          <w:sz w:val="17"/>
                        </w:rPr>
                        <w:t>www.pwc.lv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DF9F6" w14:textId="77777777" w:rsidR="00B05B9E" w:rsidRDefault="00B05B9E">
      <w:r>
        <w:separator/>
      </w:r>
    </w:p>
  </w:footnote>
  <w:footnote w:type="continuationSeparator" w:id="0">
    <w:p w14:paraId="50B40344" w14:textId="77777777" w:rsidR="00B05B9E" w:rsidRDefault="00B0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6F61C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6C89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A450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1C49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C81622"/>
    <w:multiLevelType w:val="hybridMultilevel"/>
    <w:tmpl w:val="93F821D2"/>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15:restartNumberingAfterBreak="0">
    <w:nsid w:val="294857C1"/>
    <w:multiLevelType w:val="hybridMultilevel"/>
    <w:tmpl w:val="BEAEA45C"/>
    <w:lvl w:ilvl="0" w:tplc="0784B4AA">
      <w:start w:val="1"/>
      <w:numFmt w:val="decimal"/>
      <w:lvlText w:val="%1)"/>
      <w:lvlJc w:val="left"/>
      <w:pPr>
        <w:ind w:left="666" w:hanging="257"/>
      </w:pPr>
      <w:rPr>
        <w:rFonts w:ascii="Arial" w:eastAsia="Arial" w:hAnsi="Arial" w:cs="Arial" w:hint="default"/>
        <w:b w:val="0"/>
        <w:bCs w:val="0"/>
        <w:i w:val="0"/>
        <w:iCs w:val="0"/>
        <w:w w:val="99"/>
        <w:sz w:val="18"/>
        <w:szCs w:val="18"/>
        <w:lang w:val="lv-LV" w:eastAsia="en-US" w:bidi="ar-SA"/>
      </w:rPr>
    </w:lvl>
    <w:lvl w:ilvl="1" w:tplc="6C6A83C8">
      <w:start w:val="1"/>
      <w:numFmt w:val="lowerLetter"/>
      <w:lvlText w:val="%2)"/>
      <w:lvlJc w:val="left"/>
      <w:pPr>
        <w:ind w:left="1198" w:hanging="231"/>
      </w:pPr>
      <w:rPr>
        <w:rFonts w:ascii="Arial" w:eastAsia="Arial" w:hAnsi="Arial" w:cs="Arial" w:hint="default"/>
        <w:b w:val="0"/>
        <w:bCs w:val="0"/>
        <w:i w:val="0"/>
        <w:iCs w:val="0"/>
        <w:w w:val="99"/>
        <w:sz w:val="18"/>
        <w:szCs w:val="18"/>
        <w:lang w:val="lv-LV" w:eastAsia="en-US" w:bidi="ar-SA"/>
      </w:rPr>
    </w:lvl>
    <w:lvl w:ilvl="2" w:tplc="EDA0B51A">
      <w:numFmt w:val="bullet"/>
      <w:lvlText w:val="•"/>
      <w:lvlJc w:val="left"/>
      <w:pPr>
        <w:ind w:left="2117" w:hanging="231"/>
      </w:pPr>
      <w:rPr>
        <w:rFonts w:hint="default"/>
        <w:lang w:val="lv-LV" w:eastAsia="en-US" w:bidi="ar-SA"/>
      </w:rPr>
    </w:lvl>
    <w:lvl w:ilvl="3" w:tplc="40D0E020">
      <w:numFmt w:val="bullet"/>
      <w:lvlText w:val="•"/>
      <w:lvlJc w:val="left"/>
      <w:pPr>
        <w:ind w:left="3035" w:hanging="231"/>
      </w:pPr>
      <w:rPr>
        <w:rFonts w:hint="default"/>
        <w:lang w:val="lv-LV" w:eastAsia="en-US" w:bidi="ar-SA"/>
      </w:rPr>
    </w:lvl>
    <w:lvl w:ilvl="4" w:tplc="C436DCFE">
      <w:numFmt w:val="bullet"/>
      <w:lvlText w:val="•"/>
      <w:lvlJc w:val="left"/>
      <w:pPr>
        <w:ind w:left="3953" w:hanging="231"/>
      </w:pPr>
      <w:rPr>
        <w:rFonts w:hint="default"/>
        <w:lang w:val="lv-LV" w:eastAsia="en-US" w:bidi="ar-SA"/>
      </w:rPr>
    </w:lvl>
    <w:lvl w:ilvl="5" w:tplc="7868AF60">
      <w:numFmt w:val="bullet"/>
      <w:lvlText w:val="•"/>
      <w:lvlJc w:val="left"/>
      <w:pPr>
        <w:ind w:left="4871" w:hanging="231"/>
      </w:pPr>
      <w:rPr>
        <w:rFonts w:hint="default"/>
        <w:lang w:val="lv-LV" w:eastAsia="en-US" w:bidi="ar-SA"/>
      </w:rPr>
    </w:lvl>
    <w:lvl w:ilvl="6" w:tplc="9C8E8C76">
      <w:numFmt w:val="bullet"/>
      <w:lvlText w:val="•"/>
      <w:lvlJc w:val="left"/>
      <w:pPr>
        <w:ind w:left="5788" w:hanging="231"/>
      </w:pPr>
      <w:rPr>
        <w:rFonts w:hint="default"/>
        <w:lang w:val="lv-LV" w:eastAsia="en-US" w:bidi="ar-SA"/>
      </w:rPr>
    </w:lvl>
    <w:lvl w:ilvl="7" w:tplc="07CEC71A">
      <w:numFmt w:val="bullet"/>
      <w:lvlText w:val="•"/>
      <w:lvlJc w:val="left"/>
      <w:pPr>
        <w:ind w:left="6706" w:hanging="231"/>
      </w:pPr>
      <w:rPr>
        <w:rFonts w:hint="default"/>
        <w:lang w:val="lv-LV" w:eastAsia="en-US" w:bidi="ar-SA"/>
      </w:rPr>
    </w:lvl>
    <w:lvl w:ilvl="8" w:tplc="B3D0D8AC">
      <w:numFmt w:val="bullet"/>
      <w:lvlText w:val="•"/>
      <w:lvlJc w:val="left"/>
      <w:pPr>
        <w:ind w:left="7624" w:hanging="231"/>
      </w:pPr>
      <w:rPr>
        <w:rFonts w:hint="default"/>
        <w:lang w:val="lv-LV" w:eastAsia="en-US" w:bidi="ar-SA"/>
      </w:rPr>
    </w:lvl>
  </w:abstractNum>
  <w:abstractNum w:abstractNumId="6" w15:restartNumberingAfterBreak="0">
    <w:nsid w:val="3347E0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9130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2258633">
    <w:abstractNumId w:val="5"/>
  </w:num>
  <w:num w:numId="2" w16cid:durableId="1076587506">
    <w:abstractNumId w:val="0"/>
  </w:num>
  <w:num w:numId="3" w16cid:durableId="1945530134">
    <w:abstractNumId w:val="2"/>
  </w:num>
  <w:num w:numId="4" w16cid:durableId="1843203885">
    <w:abstractNumId w:val="6"/>
  </w:num>
  <w:num w:numId="5" w16cid:durableId="1488941797">
    <w:abstractNumId w:val="7"/>
  </w:num>
  <w:num w:numId="6" w16cid:durableId="162821919">
    <w:abstractNumId w:val="1"/>
  </w:num>
  <w:num w:numId="7" w16cid:durableId="735710760">
    <w:abstractNumId w:val="3"/>
  </w:num>
  <w:num w:numId="8" w16cid:durableId="969551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AD"/>
    <w:rsid w:val="000D5F09"/>
    <w:rsid w:val="00166FC8"/>
    <w:rsid w:val="001C4A83"/>
    <w:rsid w:val="00205527"/>
    <w:rsid w:val="00413BE6"/>
    <w:rsid w:val="0043202D"/>
    <w:rsid w:val="00436429"/>
    <w:rsid w:val="00670404"/>
    <w:rsid w:val="00692F50"/>
    <w:rsid w:val="007019E1"/>
    <w:rsid w:val="007A28AD"/>
    <w:rsid w:val="00830127"/>
    <w:rsid w:val="008501CE"/>
    <w:rsid w:val="008748DB"/>
    <w:rsid w:val="00976286"/>
    <w:rsid w:val="009E6FC0"/>
    <w:rsid w:val="00B05B9E"/>
    <w:rsid w:val="00B852B7"/>
    <w:rsid w:val="00C146EB"/>
    <w:rsid w:val="00C20FEE"/>
    <w:rsid w:val="00D4734E"/>
    <w:rsid w:val="00E47B6B"/>
    <w:rsid w:val="00EA0CDC"/>
    <w:rsid w:val="00ED30FC"/>
    <w:rsid w:val="00EE509B"/>
    <w:rsid w:val="00EF0FBB"/>
    <w:rsid w:val="00F8164F"/>
    <w:rsid w:val="00FA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3CC0D"/>
  <w15:docId w15:val="{857CD2EF-E8B5-4D96-908A-2358A561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lv-LV"/>
    </w:rPr>
  </w:style>
  <w:style w:type="paragraph" w:styleId="Heading1">
    <w:name w:val="heading 1"/>
    <w:basedOn w:val="Normal"/>
    <w:uiPriority w:val="9"/>
    <w:qFormat/>
    <w:pPr>
      <w:ind w:left="666"/>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666"/>
    </w:pPr>
    <w:rPr>
      <w:sz w:val="30"/>
      <w:szCs w:val="30"/>
    </w:rPr>
  </w:style>
  <w:style w:type="paragraph" w:styleId="ListParagraph">
    <w:name w:val="List Paragraph"/>
    <w:basedOn w:val="Normal"/>
    <w:uiPriority w:val="1"/>
    <w:qFormat/>
    <w:pPr>
      <w:ind w:left="1198" w:right="118"/>
      <w:jc w:val="both"/>
    </w:pPr>
  </w:style>
  <w:style w:type="paragraph" w:customStyle="1" w:styleId="TableParagraph">
    <w:name w:val="Table Paragraph"/>
    <w:basedOn w:val="Normal"/>
    <w:uiPriority w:val="1"/>
    <w:qFormat/>
  </w:style>
  <w:style w:type="paragraph" w:customStyle="1" w:styleId="Default">
    <w:name w:val="Default"/>
    <w:rsid w:val="00166FC8"/>
    <w:pPr>
      <w:widowControl/>
      <w:adjustRightInd w:val="0"/>
    </w:pPr>
    <w:rPr>
      <w:rFonts w:ascii="Arial" w:hAnsi="Arial" w:cs="Arial"/>
      <w:color w:val="000000"/>
      <w:sz w:val="24"/>
      <w:szCs w:val="24"/>
    </w:rPr>
  </w:style>
  <w:style w:type="character" w:styleId="CommentReference">
    <w:name w:val="annotation reference"/>
    <w:basedOn w:val="DefaultParagraphFont"/>
    <w:semiHidden/>
    <w:rsid w:val="00166FC8"/>
    <w:rPr>
      <w:sz w:val="16"/>
    </w:rPr>
  </w:style>
  <w:style w:type="paragraph" w:styleId="CommentText">
    <w:name w:val="annotation text"/>
    <w:basedOn w:val="Normal"/>
    <w:link w:val="CommentTextChar"/>
    <w:semiHidden/>
    <w:rsid w:val="00166FC8"/>
    <w:pPr>
      <w:widowControl/>
      <w:autoSpaceDE/>
      <w:autoSpaceDN/>
      <w:spacing w:after="240" w:line="240" w:lineRule="atLeast"/>
    </w:pPr>
    <w:rPr>
      <w:rFonts w:asciiTheme="majorHAnsi" w:eastAsia="Georgia" w:hAnsiTheme="majorHAnsi" w:cs="Georgia"/>
      <w:sz w:val="20"/>
      <w:szCs w:val="20"/>
      <w:lang w:eastAsia="en-GB"/>
    </w:rPr>
  </w:style>
  <w:style w:type="character" w:customStyle="1" w:styleId="CommentTextChar">
    <w:name w:val="Comment Text Char"/>
    <w:basedOn w:val="DefaultParagraphFont"/>
    <w:link w:val="CommentText"/>
    <w:semiHidden/>
    <w:rsid w:val="00166FC8"/>
    <w:rPr>
      <w:rFonts w:asciiTheme="majorHAnsi" w:eastAsia="Georgia" w:hAnsiTheme="majorHAnsi" w:cs="Georgia"/>
      <w:sz w:val="20"/>
      <w:szCs w:val="20"/>
      <w:lang w:val="lv-LV" w:eastAsia="en-GB"/>
    </w:rPr>
  </w:style>
  <w:style w:type="paragraph" w:styleId="CommentSubject">
    <w:name w:val="annotation subject"/>
    <w:basedOn w:val="CommentText"/>
    <w:next w:val="CommentText"/>
    <w:link w:val="CommentSubjectChar"/>
    <w:uiPriority w:val="99"/>
    <w:semiHidden/>
    <w:unhideWhenUsed/>
    <w:rsid w:val="00205527"/>
    <w:pPr>
      <w:widowControl w:val="0"/>
      <w:autoSpaceDE w:val="0"/>
      <w:autoSpaceDN w:val="0"/>
      <w:spacing w:after="0" w:line="240" w:lineRule="auto"/>
    </w:pPr>
    <w:rPr>
      <w:rFonts w:ascii="Arial" w:eastAsia="Arial" w:hAnsi="Arial" w:cs="Arial"/>
      <w:b/>
      <w:bCs/>
      <w:lang w:eastAsia="en-US"/>
    </w:rPr>
  </w:style>
  <w:style w:type="character" w:customStyle="1" w:styleId="CommentSubjectChar">
    <w:name w:val="Comment Subject Char"/>
    <w:basedOn w:val="CommentTextChar"/>
    <w:link w:val="CommentSubject"/>
    <w:uiPriority w:val="99"/>
    <w:semiHidden/>
    <w:rsid w:val="00205527"/>
    <w:rPr>
      <w:rFonts w:ascii="Arial" w:eastAsia="Arial" w:hAnsi="Arial" w:cs="Arial"/>
      <w:b/>
      <w:bCs/>
      <w:sz w:val="20"/>
      <w:szCs w:val="20"/>
      <w:lang w:val="lv-LV" w:eastAsia="en-GB"/>
    </w:rPr>
  </w:style>
  <w:style w:type="paragraph" w:styleId="Revision">
    <w:name w:val="Revision"/>
    <w:hidden/>
    <w:uiPriority w:val="99"/>
    <w:semiHidden/>
    <w:rsid w:val="00205527"/>
    <w:pPr>
      <w:widowControl/>
      <w:autoSpaceDE/>
      <w:autoSpaceDN/>
    </w:pPr>
    <w:rPr>
      <w:rFonts w:ascii="Arial" w:eastAsia="Arial" w:hAnsi="Arial" w:cs="Arial"/>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wc.lv/" TargetMode="External"/><Relationship Id="rId1" Type="http://schemas.openxmlformats.org/officeDocument/2006/relationships/hyperlink" Target="http://www.pw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7deb64b-139a-4231-a776-302d60578fe2}" enabled="1" method="Privileged" siteId="{771fc6a5-afcf-47b6-8cc0-4d3bfbf8c82d}"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4350</Words>
  <Characters>2480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Grabe</dc:creator>
  <cp:lastModifiedBy>Jūlija Linkeviča</cp:lastModifiedBy>
  <cp:revision>2</cp:revision>
  <dcterms:created xsi:type="dcterms:W3CDTF">2024-06-19T06:27:00Z</dcterms:created>
  <dcterms:modified xsi:type="dcterms:W3CDTF">2024-06-19T06:27:00Z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LastSaved">
    <vt:filetime>2023-07-07T00:00:00Z</vt:filetime>
  </property>
</Properties>
</file>